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EB" w:rsidRDefault="001266C3" w:rsidP="004122A9">
      <w:pPr>
        <w:pStyle w:val="Title"/>
      </w:pPr>
      <w:bookmarkStart w:id="0" w:name="_GoBack"/>
      <w:bookmarkEnd w:id="0"/>
      <w:r w:rsidRPr="004122A9">
        <w:t>Powers</w:t>
      </w:r>
      <w:r w:rsidRPr="001266C3">
        <w:t xml:space="preserve"> of </w:t>
      </w:r>
      <w:r w:rsidRPr="00070231">
        <w:t>Attorney</w:t>
      </w:r>
    </w:p>
    <w:p w:rsidR="00675BEB" w:rsidRDefault="0092796D" w:rsidP="00675BEB">
      <w:r>
        <w:t xml:space="preserve">This is a </w:t>
      </w:r>
      <w:r w:rsidR="007E5E65">
        <w:t>"</w:t>
      </w:r>
      <w:r>
        <w:t>plain English</w:t>
      </w:r>
      <w:r w:rsidR="007E5E65">
        <w:t>"</w:t>
      </w:r>
      <w:r>
        <w:t xml:space="preserve"> summary of the main sections of the </w:t>
      </w:r>
      <w:r w:rsidRPr="0092796D">
        <w:rPr>
          <w:i/>
        </w:rPr>
        <w:t>Powers of Attorney Act 2003</w:t>
      </w:r>
      <w:r w:rsidRPr="00011ECB">
        <w:rPr>
          <w:i/>
        </w:rPr>
        <w:t xml:space="preserve"> (NSW)</w:t>
      </w:r>
      <w:r>
        <w:t xml:space="preserve"> </w:t>
      </w:r>
      <w:r w:rsidR="00011ECB">
        <w:t>(</w:t>
      </w:r>
      <w:r w:rsidR="007E5E65">
        <w:t>"</w:t>
      </w:r>
      <w:r w:rsidR="00011ECB" w:rsidRPr="00011ECB">
        <w:rPr>
          <w:b/>
        </w:rPr>
        <w:t>Act</w:t>
      </w:r>
      <w:r w:rsidR="007E5E65">
        <w:t>"</w:t>
      </w:r>
      <w:r w:rsidR="00011ECB">
        <w:t>)</w:t>
      </w:r>
      <w:r w:rsidR="007E46FD">
        <w:t xml:space="preserve">. </w:t>
      </w:r>
      <w:r>
        <w:t xml:space="preserve"> </w:t>
      </w:r>
      <w:r w:rsidR="007E46FD">
        <w:t xml:space="preserve">  This summary</w:t>
      </w:r>
      <w:r>
        <w:t xml:space="preserve"> is not a substitute for the terms of the Act itself, but may serve as a useful reference source</w:t>
      </w:r>
      <w:r w:rsidR="007E46FD">
        <w:t>.    R</w:t>
      </w:r>
      <w:r>
        <w:t>ecourse should always be had to the exact terms of the Act.</w:t>
      </w:r>
    </w:p>
    <w:p w:rsidR="009F697F" w:rsidRDefault="009F697F" w:rsidP="00675BEB">
      <w:r>
        <w:t xml:space="preserve">This </w:t>
      </w:r>
      <w:r w:rsidR="007E46FD">
        <w:t>summary</w:t>
      </w:r>
      <w:r>
        <w:t xml:space="preserve"> does not consider powers of attorney not made under the </w:t>
      </w:r>
      <w:r w:rsidR="00F66310">
        <w:t>A</w:t>
      </w:r>
      <w:r>
        <w:t>ct,</w:t>
      </w:r>
      <w:r w:rsidRPr="005508DE">
        <w:rPr>
          <w:rStyle w:val="FootnoteReference"/>
        </w:rPr>
        <w:footnoteReference w:id="1"/>
      </w:r>
      <w:r>
        <w:t xml:space="preserve"> powers of attorney</w:t>
      </w:r>
      <w:r w:rsidR="007E46FD">
        <w:t xml:space="preserve"> not made in NSW</w:t>
      </w:r>
      <w:r>
        <w:t>,</w:t>
      </w:r>
      <w:r w:rsidRPr="005508DE">
        <w:rPr>
          <w:rStyle w:val="FootnoteReference"/>
        </w:rPr>
        <w:footnoteReference w:id="2"/>
      </w:r>
      <w:r>
        <w:t xml:space="preserve">  or irrevocable powers of attorney.</w:t>
      </w:r>
      <w:r w:rsidRPr="005508DE">
        <w:rPr>
          <w:rStyle w:val="FootnoteReference"/>
        </w:rPr>
        <w:footnoteReference w:id="3"/>
      </w:r>
    </w:p>
    <w:p w:rsidR="00675BEB" w:rsidRDefault="00254A20" w:rsidP="00675BEB">
      <w:r>
        <w:t>The information contained in th</w:t>
      </w:r>
      <w:r w:rsidR="007E46FD">
        <w:t>is</w:t>
      </w:r>
      <w:r>
        <w:t xml:space="preserve"> summary was current as at </w:t>
      </w:r>
      <w:r w:rsidR="002621D7">
        <w:t>22</w:t>
      </w:r>
      <w:r w:rsidR="007E46FD">
        <w:t xml:space="preserve"> </w:t>
      </w:r>
      <w:r w:rsidR="002621D7">
        <w:t xml:space="preserve">October </w:t>
      </w:r>
      <w:r w:rsidR="00375C7A">
        <w:t>2012</w:t>
      </w:r>
      <w:r>
        <w:t>, but may have changed since then.</w:t>
      </w:r>
      <w:r w:rsidR="008A4030">
        <w:t xml:space="preserve">    </w:t>
      </w:r>
    </w:p>
    <w:p w:rsidR="008A4030" w:rsidRDefault="008A4030" w:rsidP="00675BEB">
      <w:r>
        <w:t>You should check the most recent version of the Act which can be found at</w:t>
      </w:r>
      <w:r w:rsidR="007E46FD">
        <w:t>:</w:t>
      </w:r>
    </w:p>
    <w:p w:rsidR="007E5E65" w:rsidRDefault="007E5E65" w:rsidP="007E5E65">
      <w:pPr>
        <w:spacing w:before="0"/>
      </w:pPr>
    </w:p>
    <w:p w:rsidR="00675BEB" w:rsidRDefault="005320BC" w:rsidP="008E58DA">
      <w:pPr>
        <w:spacing w:before="0"/>
      </w:pPr>
      <w:hyperlink r:id="rId8" w:history="1">
        <w:r w:rsidR="008A4030" w:rsidRPr="00CE1466">
          <w:rPr>
            <w:rStyle w:val="Hyperlink"/>
          </w:rPr>
          <w:t>http://www.legislation.nsw.gov.au/</w:t>
        </w:r>
      </w:hyperlink>
    </w:p>
    <w:p w:rsidR="007E5E65" w:rsidRDefault="007E5E65">
      <w:pPr>
        <w:spacing w:before="0"/>
        <w:rPr>
          <w:b/>
        </w:rPr>
      </w:pPr>
      <w:r>
        <w:rPr>
          <w:b/>
        </w:rPr>
        <w:br w:type="page"/>
      </w:r>
    </w:p>
    <w:p w:rsidR="00675BEB" w:rsidRPr="008E58DA" w:rsidRDefault="00687C30" w:rsidP="007E5E65">
      <w:pPr>
        <w:pStyle w:val="Title"/>
      </w:pPr>
      <w:r w:rsidRPr="008E58DA">
        <w:lastRenderedPageBreak/>
        <w:t>Contents</w:t>
      </w:r>
    </w:p>
    <w:p w:rsidR="00481D47" w:rsidRDefault="00E33F3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r>
        <w:fldChar w:fldCharType="begin"/>
      </w:r>
      <w:r w:rsidR="00070231">
        <w:instrText xml:space="preserve"> TOC \o "1-3" \h \z \u </w:instrText>
      </w:r>
      <w:r>
        <w:fldChar w:fldCharType="separate"/>
      </w:r>
      <w:hyperlink w:anchor="_Toc416270916" w:history="1">
        <w:r w:rsidR="00481D47" w:rsidRPr="004110D9">
          <w:rPr>
            <w:rStyle w:val="Hyperlink"/>
            <w:noProof/>
          </w:rPr>
          <w:t>Operation of the Powers of Attorney Act 2003 (NSW)</w:t>
        </w:r>
        <w:r w:rsidR="00481D47">
          <w:rPr>
            <w:noProof/>
            <w:webHidden/>
          </w:rPr>
          <w:tab/>
        </w:r>
        <w:r w:rsidR="00481D47">
          <w:rPr>
            <w:noProof/>
            <w:webHidden/>
          </w:rPr>
          <w:fldChar w:fldCharType="begin"/>
        </w:r>
        <w:r w:rsidR="00481D47">
          <w:rPr>
            <w:noProof/>
            <w:webHidden/>
          </w:rPr>
          <w:instrText xml:space="preserve"> PAGEREF _Toc416270916 \h </w:instrText>
        </w:r>
        <w:r w:rsidR="00481D47">
          <w:rPr>
            <w:noProof/>
            <w:webHidden/>
          </w:rPr>
        </w:r>
        <w:r w:rsidR="00481D47">
          <w:rPr>
            <w:noProof/>
            <w:webHidden/>
          </w:rPr>
          <w:fldChar w:fldCharType="separate"/>
        </w:r>
        <w:r w:rsidR="00481D47">
          <w:rPr>
            <w:noProof/>
            <w:webHidden/>
          </w:rPr>
          <w:t>3</w:t>
        </w:r>
        <w:r w:rsidR="00481D47">
          <w:rPr>
            <w:noProof/>
            <w:webHidden/>
          </w:rPr>
          <w:fldChar w:fldCharType="end"/>
        </w:r>
      </w:hyperlink>
    </w:p>
    <w:p w:rsidR="00481D47" w:rsidRDefault="00481D4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16270917" w:history="1">
        <w:r w:rsidRPr="004110D9">
          <w:rPr>
            <w:rStyle w:val="Hyperlink"/>
            <w:noProof/>
          </w:rPr>
          <w:t>Who can be an attorney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_Toc416270917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1D47" w:rsidRDefault="00481D4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16270918" w:history="1">
        <w:r w:rsidRPr="004110D9">
          <w:rPr>
            <w:rStyle w:val="Hyperlink"/>
            <w:noProof/>
          </w:rPr>
          <w:t>Creating a "Schedule 2" power of attorney ("prescribed power of attorney")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_Toc416270918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1D47" w:rsidRDefault="00481D4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16270919" w:history="1">
        <w:r w:rsidRPr="004110D9">
          <w:rPr>
            <w:rStyle w:val="Hyperlink"/>
            <w:noProof/>
          </w:rPr>
          <w:t>Scope of a "Schedule 2" power of attorney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_Toc416270919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1D47" w:rsidRDefault="00481D4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16270920" w:history="1">
        <w:r w:rsidRPr="004110D9">
          <w:rPr>
            <w:rStyle w:val="Hyperlink"/>
            <w:noProof/>
          </w:rPr>
          <w:t>Limitations on a "Schedule 2" power of attorney contained in the 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_Toc416270920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81D47" w:rsidRDefault="00481D4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16270921" w:history="1">
        <w:r w:rsidRPr="004110D9">
          <w:rPr>
            <w:rStyle w:val="Hyperlink"/>
            <w:noProof/>
          </w:rPr>
          <w:t>Ordinary power of attorney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_Toc416270921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81D47" w:rsidRDefault="00481D4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16270922" w:history="1">
        <w:r w:rsidRPr="004110D9">
          <w:rPr>
            <w:rStyle w:val="Hyperlink"/>
            <w:noProof/>
          </w:rPr>
          <w:t>Enduring power of attorney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_Toc416270922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81D47" w:rsidRDefault="00481D4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16270923" w:history="1">
        <w:r w:rsidRPr="004110D9">
          <w:rPr>
            <w:rStyle w:val="Hyperlink"/>
            <w:noProof/>
          </w:rPr>
          <w:t>Creating an enduring power of attorney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_Toc416270923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1D47" w:rsidRDefault="00481D4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16270924" w:history="1">
        <w:r w:rsidRPr="004110D9">
          <w:rPr>
            <w:rStyle w:val="Hyperlink"/>
            <w:noProof/>
          </w:rPr>
          <w:t>Accepting an enduring power of attorney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_Toc416270924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1D47" w:rsidRDefault="00481D4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16270925" w:history="1">
        <w:r w:rsidRPr="004110D9">
          <w:rPr>
            <w:rStyle w:val="Hyperlink"/>
            <w:noProof/>
          </w:rPr>
          <w:t>Scope of an enduring power of attorney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_Toc416270925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1D47" w:rsidRDefault="00481D4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16270926" w:history="1">
        <w:r w:rsidRPr="004110D9">
          <w:rPr>
            <w:rStyle w:val="Hyperlink"/>
            <w:noProof/>
          </w:rPr>
          <w:t>Dealing with assets in your will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_Toc416270926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1D47" w:rsidRDefault="00481D4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16270927" w:history="1">
        <w:r w:rsidRPr="004110D9">
          <w:rPr>
            <w:rStyle w:val="Hyperlink"/>
            <w:noProof/>
          </w:rPr>
          <w:t>Marriage and other circumstances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_Toc416270927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1D47" w:rsidRDefault="00481D4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16270928" w:history="1">
        <w:r w:rsidRPr="004110D9">
          <w:rPr>
            <w:rStyle w:val="Hyperlink"/>
            <w:noProof/>
          </w:rPr>
          <w:t>Review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_Toc416270928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1D47" w:rsidRDefault="00481D4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16270929" w:history="1">
        <w:r w:rsidRPr="004110D9">
          <w:rPr>
            <w:rStyle w:val="Hyperlink"/>
            <w:noProof/>
          </w:rPr>
          <w:t>Directions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_Toc416270929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1D47" w:rsidRDefault="00481D4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16270930" w:history="1">
        <w:r w:rsidRPr="004110D9">
          <w:rPr>
            <w:rStyle w:val="Hyperlink"/>
            <w:noProof/>
          </w:rPr>
          <w:t>How to use a power of attorney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_Toc416270930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1D47" w:rsidRDefault="00481D4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16270931" w:history="1">
        <w:r w:rsidRPr="004110D9">
          <w:rPr>
            <w:rStyle w:val="Hyperlink"/>
            <w:noProof/>
          </w:rPr>
          <w:t>Registration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_Toc416270931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1D47" w:rsidRDefault="00481D4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16270932" w:history="1">
        <w:r w:rsidRPr="004110D9">
          <w:rPr>
            <w:rStyle w:val="Hyperlink"/>
            <w:noProof/>
          </w:rPr>
          <w:t>Cancelling a power of attorney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_Toc416270932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1D47" w:rsidRDefault="00481D4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16270933" w:history="1">
        <w:r w:rsidRPr="004110D9">
          <w:rPr>
            <w:rStyle w:val="Hyperlink"/>
            <w:noProof/>
          </w:rPr>
          <w:t>Spare copies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_Toc416270933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1D47" w:rsidRDefault="00481D4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416270934" w:history="1">
        <w:r w:rsidRPr="004110D9">
          <w:rPr>
            <w:rStyle w:val="Hyperlink"/>
            <w:noProof/>
          </w:rPr>
          <w:t>Other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_Toc416270934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C03E3" w:rsidRDefault="00E33F34" w:rsidP="00675BEB">
      <w:r>
        <w:fldChar w:fldCharType="end"/>
      </w:r>
    </w:p>
    <w:p w:rsidR="00675BEB" w:rsidRDefault="007C03E3" w:rsidP="007C03E3">
      <w:pPr>
        <w:pStyle w:val="Heading1"/>
      </w:pPr>
      <w:r>
        <w:br w:type="page"/>
      </w:r>
      <w:bookmarkStart w:id="1" w:name="_Toc416270916"/>
      <w:r w:rsidR="008F63D9">
        <w:lastRenderedPageBreak/>
        <w:t xml:space="preserve">Operation of the </w:t>
      </w:r>
      <w:r w:rsidR="00675BEB">
        <w:t>Powers of Attorney Act 2003 (NSW)</w:t>
      </w:r>
      <w:bookmarkEnd w:id="1"/>
    </w:p>
    <w:p w:rsidR="0089037E" w:rsidRDefault="0089037E" w:rsidP="0089037E">
      <w:r>
        <w:t xml:space="preserve">The Act is </w:t>
      </w:r>
      <w:r w:rsidRPr="008F63D9">
        <w:rPr>
          <w:i/>
        </w:rPr>
        <w:t>in addition to</w:t>
      </w:r>
      <w:r>
        <w:t xml:space="preserve"> and </w:t>
      </w:r>
      <w:r w:rsidRPr="008F63D9">
        <w:rPr>
          <w:i/>
        </w:rPr>
        <w:t>not in substitution of</w:t>
      </w:r>
      <w:r>
        <w:t xml:space="preserve"> the </w:t>
      </w:r>
      <w:r w:rsidR="008F63D9">
        <w:t xml:space="preserve">general </w:t>
      </w:r>
      <w:r>
        <w:t>law relating to powers of attorney.</w:t>
      </w:r>
      <w:r w:rsidRPr="0089037E">
        <w:rPr>
          <w:rStyle w:val="FootnoteReference"/>
        </w:rPr>
        <w:t xml:space="preserve"> </w:t>
      </w:r>
      <w:r w:rsidRPr="005508DE">
        <w:rPr>
          <w:rStyle w:val="FootnoteReference"/>
        </w:rPr>
        <w:footnoteReference w:id="4"/>
      </w:r>
    </w:p>
    <w:p w:rsidR="00825690" w:rsidRDefault="00743B4C" w:rsidP="00825690">
      <w:r>
        <w:t>Accordingly,</w:t>
      </w:r>
      <w:r w:rsidR="00477A82">
        <w:t xml:space="preserve"> a </w:t>
      </w:r>
      <w:r w:rsidR="007E5E65">
        <w:t>"</w:t>
      </w:r>
      <w:r w:rsidR="004C2E85">
        <w:t>Schedule 2</w:t>
      </w:r>
      <w:r w:rsidR="007E5E65">
        <w:t>"</w:t>
      </w:r>
      <w:r w:rsidR="004C2E85">
        <w:t xml:space="preserve"> power of attorney, (or a </w:t>
      </w:r>
      <w:r w:rsidR="007E5E65">
        <w:t>"</w:t>
      </w:r>
      <w:r w:rsidR="00477A82">
        <w:t>prescribed power of attorney</w:t>
      </w:r>
      <w:r w:rsidR="007E5E65">
        <w:t>"</w:t>
      </w:r>
      <w:r w:rsidR="004C2E85">
        <w:t>),</w:t>
      </w:r>
      <w:r w:rsidR="00477A82">
        <w:t xml:space="preserve"> </w:t>
      </w:r>
      <w:r w:rsidR="00D002F1">
        <w:t xml:space="preserve">created </w:t>
      </w:r>
      <w:r w:rsidR="00477A82">
        <w:t>under</w:t>
      </w:r>
      <w:r w:rsidR="00F66310">
        <w:t xml:space="preserve"> part 2 of</w:t>
      </w:r>
      <w:r w:rsidR="00477A82">
        <w:t xml:space="preserve"> the Act</w:t>
      </w:r>
      <w:r w:rsidR="00D002F1">
        <w:t>,</w:t>
      </w:r>
      <w:r w:rsidR="00477A82">
        <w:t xml:space="preserve"> is but one specific </w:t>
      </w:r>
      <w:r w:rsidR="00526AC3">
        <w:t xml:space="preserve">(and special) </w:t>
      </w:r>
      <w:r w:rsidR="00477A82">
        <w:t>form of a power of attorney.</w:t>
      </w:r>
    </w:p>
    <w:p w:rsidR="003B7173" w:rsidRPr="001266C3" w:rsidRDefault="003B7173" w:rsidP="007C03E3">
      <w:pPr>
        <w:pStyle w:val="Heading1"/>
      </w:pPr>
      <w:bookmarkStart w:id="2" w:name="_Toc416270917"/>
      <w:r w:rsidRPr="001266C3">
        <w:t xml:space="preserve">Who </w:t>
      </w:r>
      <w:r w:rsidRPr="007C03E3">
        <w:t>can</w:t>
      </w:r>
      <w:r w:rsidRPr="001266C3">
        <w:t xml:space="preserve"> </w:t>
      </w:r>
      <w:r w:rsidRPr="00070231">
        <w:t>be</w:t>
      </w:r>
      <w:r w:rsidRPr="001266C3">
        <w:t xml:space="preserve"> an </w:t>
      </w:r>
      <w:r w:rsidR="007E5E65">
        <w:t>a</w:t>
      </w:r>
      <w:r w:rsidRPr="001266C3">
        <w:t>ttorney</w:t>
      </w:r>
      <w:bookmarkEnd w:id="2"/>
    </w:p>
    <w:p w:rsidR="00DD108E" w:rsidRDefault="00757B9E" w:rsidP="00675BEB">
      <w:r w:rsidRPr="00181294">
        <w:t>You can appoint a</w:t>
      </w:r>
      <w:r w:rsidR="00DD108E" w:rsidRPr="00181294">
        <w:t xml:space="preserve">ny legal </w:t>
      </w:r>
      <w:r w:rsidR="008B1705" w:rsidRPr="00181294">
        <w:t>adult</w:t>
      </w:r>
      <w:r w:rsidR="008B1705" w:rsidRPr="00181294">
        <w:rPr>
          <w:rStyle w:val="FootnoteReference"/>
        </w:rPr>
        <w:footnoteReference w:id="5"/>
      </w:r>
      <w:r w:rsidR="008B1705" w:rsidRPr="00181294">
        <w:t xml:space="preserve"> </w:t>
      </w:r>
      <w:r w:rsidRPr="00181294">
        <w:t xml:space="preserve">to be your </w:t>
      </w:r>
      <w:r w:rsidR="00DD108E" w:rsidRPr="00181294">
        <w:t>attorney.</w:t>
      </w:r>
      <w:r w:rsidR="007B4797" w:rsidRPr="00181294">
        <w:rPr>
          <w:rStyle w:val="FootnoteReference"/>
        </w:rPr>
        <w:footnoteReference w:id="6"/>
      </w:r>
    </w:p>
    <w:p w:rsidR="007907DF" w:rsidRDefault="007907DF" w:rsidP="00675BEB">
      <w:r>
        <w:t xml:space="preserve">Your appointed attorney will </w:t>
      </w:r>
      <w:r w:rsidR="001E79DD">
        <w:t xml:space="preserve">not </w:t>
      </w:r>
      <w:r w:rsidR="00392FD9">
        <w:t>(</w:t>
      </w:r>
      <w:r w:rsidR="001E79DD">
        <w:t>at th</w:t>
      </w:r>
      <w:r w:rsidR="003B7173">
        <w:t xml:space="preserve">e relevant </w:t>
      </w:r>
      <w:r w:rsidR="001E79DD">
        <w:t>time</w:t>
      </w:r>
      <w:r w:rsidR="00392FD9">
        <w:t>)</w:t>
      </w:r>
      <w:r w:rsidR="001E79DD">
        <w:t xml:space="preserve"> </w:t>
      </w:r>
      <w:r>
        <w:t>to be your attorney if:</w:t>
      </w:r>
    </w:p>
    <w:p w:rsidR="007907DF" w:rsidRDefault="001E79DD" w:rsidP="00620872">
      <w:pPr>
        <w:pStyle w:val="ListParagraph"/>
      </w:pPr>
      <w:r>
        <w:t xml:space="preserve">You </w:t>
      </w:r>
      <w:r w:rsidR="00803626">
        <w:t>cancel</w:t>
      </w:r>
      <w:r>
        <w:t xml:space="preserve"> their appointment</w:t>
      </w:r>
      <w:r w:rsidR="006E0439">
        <w:t>;</w:t>
      </w:r>
    </w:p>
    <w:p w:rsidR="00803626" w:rsidRDefault="00803626" w:rsidP="00620872">
      <w:pPr>
        <w:pStyle w:val="ListParagraph"/>
      </w:pPr>
      <w:r>
        <w:t>A Court or Tribunal cancel’s their appointment;</w:t>
      </w:r>
    </w:p>
    <w:p w:rsidR="007907DF" w:rsidRDefault="007907DF" w:rsidP="00620872">
      <w:pPr>
        <w:pStyle w:val="ListParagraph"/>
      </w:pPr>
      <w:r>
        <w:t xml:space="preserve">They </w:t>
      </w:r>
      <w:r w:rsidR="00803626">
        <w:t>chose to stop acting</w:t>
      </w:r>
      <w:r w:rsidR="006E0439">
        <w:t>;</w:t>
      </w:r>
    </w:p>
    <w:p w:rsidR="007907DF" w:rsidRDefault="007907DF" w:rsidP="00620872">
      <w:pPr>
        <w:pStyle w:val="ListParagraph"/>
      </w:pPr>
      <w:r>
        <w:t>They die</w:t>
      </w:r>
      <w:r w:rsidR="00F47880">
        <w:t xml:space="preserve"> (or if a corporation, it is dissolved)</w:t>
      </w:r>
      <w:r w:rsidR="006E0439">
        <w:t>;</w:t>
      </w:r>
    </w:p>
    <w:p w:rsidR="00F441D1" w:rsidRDefault="007907DF" w:rsidP="00F47880">
      <w:pPr>
        <w:pStyle w:val="ListParagraph"/>
      </w:pPr>
      <w:r>
        <w:t>They become bankrupt</w:t>
      </w:r>
      <w:r w:rsidR="009E1859">
        <w:t xml:space="preserve"> (or </w:t>
      </w:r>
      <w:r w:rsidR="00F47880">
        <w:t xml:space="preserve">if a corporation, it is </w:t>
      </w:r>
      <w:r w:rsidR="009E1859">
        <w:t>wound up</w:t>
      </w:r>
      <w:r w:rsidR="009E1859" w:rsidRPr="005508DE">
        <w:rPr>
          <w:rStyle w:val="FootnoteReference"/>
        </w:rPr>
        <w:footnoteReference w:id="7"/>
      </w:r>
      <w:r w:rsidR="009E1859">
        <w:t>)</w:t>
      </w:r>
      <w:r w:rsidR="006E0439">
        <w:t>;</w:t>
      </w:r>
      <w:r w:rsidR="00F47880">
        <w:t xml:space="preserve"> </w:t>
      </w:r>
      <w:r w:rsidR="00F441D1">
        <w:t>or</w:t>
      </w:r>
    </w:p>
    <w:p w:rsidR="007907DF" w:rsidRDefault="001E79DD" w:rsidP="00620872">
      <w:pPr>
        <w:pStyle w:val="ListParagraph"/>
      </w:pPr>
      <w:r>
        <w:t xml:space="preserve">They </w:t>
      </w:r>
      <w:r w:rsidR="008B1705">
        <w:t>do not have sufficient mental and/or physical capacity to act as an attorney</w:t>
      </w:r>
      <w:r w:rsidR="00937A62">
        <w:t>.</w:t>
      </w:r>
      <w:r w:rsidR="00803626">
        <w:t xml:space="preserve"> </w:t>
      </w:r>
      <w:r w:rsidRPr="005508DE">
        <w:rPr>
          <w:rStyle w:val="FootnoteReference"/>
        </w:rPr>
        <w:footnoteReference w:id="8"/>
      </w:r>
    </w:p>
    <w:p w:rsidR="00477A82" w:rsidRDefault="00477A82" w:rsidP="007C03E3">
      <w:pPr>
        <w:pStyle w:val="Heading1"/>
      </w:pPr>
      <w:bookmarkStart w:id="3" w:name="_Toc416270918"/>
      <w:r>
        <w:t>Creatin</w:t>
      </w:r>
      <w:r w:rsidR="007D67B0">
        <w:t>g</w:t>
      </w:r>
      <w:r>
        <w:t xml:space="preserve"> </w:t>
      </w:r>
      <w:r w:rsidR="00E56117">
        <w:t xml:space="preserve">a </w:t>
      </w:r>
      <w:r w:rsidR="007E5E65">
        <w:t>"</w:t>
      </w:r>
      <w:r w:rsidR="00E56117">
        <w:t>Schedule 2</w:t>
      </w:r>
      <w:r w:rsidR="007E5E65">
        <w:t>"</w:t>
      </w:r>
      <w:r w:rsidR="00E56117">
        <w:t xml:space="preserve"> power of attorney </w:t>
      </w:r>
      <w:r w:rsidR="00526AC3">
        <w:t>(</w:t>
      </w:r>
      <w:r w:rsidR="007E5E65">
        <w:t>"</w:t>
      </w:r>
      <w:r w:rsidR="00E56117">
        <w:t>prescribed power of attorney</w:t>
      </w:r>
      <w:r w:rsidR="007E5E65">
        <w:t>"</w:t>
      </w:r>
      <w:r w:rsidR="00526AC3">
        <w:t>)</w:t>
      </w:r>
      <w:bookmarkEnd w:id="3"/>
    </w:p>
    <w:p w:rsidR="00526AC3" w:rsidRDefault="00526AC3" w:rsidP="00477A82">
      <w:r>
        <w:t xml:space="preserve">In order to create what the Act calls a </w:t>
      </w:r>
      <w:r w:rsidR="007E5E65">
        <w:t>"</w:t>
      </w:r>
      <w:r>
        <w:t>prescribed power of attorney</w:t>
      </w:r>
      <w:r w:rsidR="007E5E65">
        <w:t>"</w:t>
      </w:r>
      <w:r>
        <w:t xml:space="preserve">, and what I have termed a </w:t>
      </w:r>
      <w:r w:rsidR="007E5E65">
        <w:t>"</w:t>
      </w:r>
      <w:r>
        <w:t>Schedule 2</w:t>
      </w:r>
      <w:r w:rsidR="007E5E65">
        <w:t>"</w:t>
      </w:r>
      <w:r>
        <w:t xml:space="preserve"> power of attorney,</w:t>
      </w:r>
      <w:r w:rsidR="007F0B50">
        <w:t xml:space="preserve"> the document must</w:t>
      </w:r>
      <w:r>
        <w:t>:</w:t>
      </w:r>
    </w:p>
    <w:p w:rsidR="00526AC3" w:rsidRPr="00620872" w:rsidRDefault="007F0B50" w:rsidP="00620872">
      <w:pPr>
        <w:pStyle w:val="ListParagraph"/>
        <w:numPr>
          <w:ilvl w:val="0"/>
          <w:numId w:val="7"/>
        </w:numPr>
      </w:pPr>
      <w:r>
        <w:t xml:space="preserve">Be </w:t>
      </w:r>
      <w:r w:rsidR="007E5E65">
        <w:t>"</w:t>
      </w:r>
      <w:r w:rsidR="00526AC3" w:rsidRPr="00620872">
        <w:t>in or to the effect of the form set out in Schedule 2</w:t>
      </w:r>
      <w:r w:rsidR="007E5E65">
        <w:t>"</w:t>
      </w:r>
      <w:r w:rsidR="00620872">
        <w:t>; and</w:t>
      </w:r>
    </w:p>
    <w:p w:rsidR="00477A82" w:rsidRDefault="007F0B50" w:rsidP="00620872">
      <w:pPr>
        <w:pStyle w:val="ListParagraph"/>
      </w:pPr>
      <w:r>
        <w:t xml:space="preserve">Be </w:t>
      </w:r>
      <w:r w:rsidR="00D252ED">
        <w:t>properly signed and witnessed</w:t>
      </w:r>
      <w:r w:rsidR="00620872">
        <w:t>.</w:t>
      </w:r>
      <w:r>
        <w:rPr>
          <w:rStyle w:val="FootnoteReference"/>
        </w:rPr>
        <w:footnoteReference w:id="9"/>
      </w:r>
    </w:p>
    <w:p w:rsidR="00620872" w:rsidRPr="00620872" w:rsidRDefault="0096775F" w:rsidP="00620872">
      <w:r>
        <w:t>T</w:t>
      </w:r>
      <w:r w:rsidR="00620872">
        <w:t xml:space="preserve">hese requirements will also, necessarily, require that </w:t>
      </w:r>
      <w:r>
        <w:t>a</w:t>
      </w:r>
      <w:r w:rsidR="00620872">
        <w:t xml:space="preserve"> </w:t>
      </w:r>
      <w:r w:rsidR="007E5E65">
        <w:t>"</w:t>
      </w:r>
      <w:r w:rsidR="00620872">
        <w:t>Schedule 2</w:t>
      </w:r>
      <w:r w:rsidR="007E5E65">
        <w:t>"</w:t>
      </w:r>
      <w:r w:rsidR="00620872">
        <w:t xml:space="preserve"> power of attorney be given in writing.</w:t>
      </w:r>
    </w:p>
    <w:p w:rsidR="003B7173" w:rsidRPr="00687C30" w:rsidRDefault="003B7173" w:rsidP="00620872">
      <w:pPr>
        <w:pStyle w:val="Heading1"/>
      </w:pPr>
      <w:bookmarkStart w:id="4" w:name="_Toc416270919"/>
      <w:r w:rsidRPr="00687C30">
        <w:t xml:space="preserve">Scope of </w:t>
      </w:r>
      <w:r w:rsidR="00620872">
        <w:t xml:space="preserve">a </w:t>
      </w:r>
      <w:r w:rsidR="007E5E65">
        <w:t>"</w:t>
      </w:r>
      <w:r w:rsidR="00620872">
        <w:t>Schedule 2</w:t>
      </w:r>
      <w:r w:rsidR="007E5E65">
        <w:t>"</w:t>
      </w:r>
      <w:r w:rsidR="00620872">
        <w:t xml:space="preserve"> power of attorney</w:t>
      </w:r>
      <w:bookmarkEnd w:id="4"/>
    </w:p>
    <w:p w:rsidR="007907DF" w:rsidRDefault="007907DF" w:rsidP="00675BEB">
      <w:r>
        <w:t xml:space="preserve">Your </w:t>
      </w:r>
      <w:r w:rsidRPr="00675BEB">
        <w:t>attorney</w:t>
      </w:r>
      <w:r>
        <w:t xml:space="preserve"> will be able to</w:t>
      </w:r>
      <w:r w:rsidR="00270A1C">
        <w:t xml:space="preserve"> deal with your </w:t>
      </w:r>
      <w:r w:rsidR="00DC2539">
        <w:t xml:space="preserve">property and </w:t>
      </w:r>
      <w:r w:rsidR="00270A1C">
        <w:t>assets, and</w:t>
      </w:r>
      <w:r>
        <w:t xml:space="preserve"> enter into financial transactions and agreements on your behalf</w:t>
      </w:r>
      <w:r w:rsidR="00937A62">
        <w:t>.</w:t>
      </w:r>
      <w:r w:rsidR="001E79DD" w:rsidRPr="005508DE">
        <w:rPr>
          <w:rStyle w:val="FootnoteReference"/>
        </w:rPr>
        <w:footnoteReference w:id="10"/>
      </w:r>
    </w:p>
    <w:p w:rsidR="007907DF" w:rsidRDefault="007907DF" w:rsidP="00675BEB">
      <w:r>
        <w:t xml:space="preserve">You can place any conditions </w:t>
      </w:r>
      <w:r w:rsidR="001E79DD">
        <w:t xml:space="preserve">or </w:t>
      </w:r>
      <w:r>
        <w:t xml:space="preserve">limitations on your attorney's power by specifying </w:t>
      </w:r>
      <w:r w:rsidR="001E79DD">
        <w:t xml:space="preserve">those </w:t>
      </w:r>
      <w:r>
        <w:t xml:space="preserve">conditions </w:t>
      </w:r>
      <w:r w:rsidR="009256A0">
        <w:t xml:space="preserve">or limitations </w:t>
      </w:r>
      <w:r>
        <w:t>in the power of attorney document</w:t>
      </w:r>
      <w:r w:rsidR="00937A62">
        <w:t>.</w:t>
      </w:r>
      <w:r w:rsidR="001E79DD" w:rsidRPr="005508DE">
        <w:rPr>
          <w:rStyle w:val="FootnoteReference"/>
        </w:rPr>
        <w:footnoteReference w:id="11"/>
      </w:r>
      <w:r w:rsidR="003B7173">
        <w:t xml:space="preserve">  </w:t>
      </w:r>
      <w:r w:rsidR="003811E4">
        <w:t xml:space="preserve">  </w:t>
      </w:r>
      <w:r w:rsidR="006E0439">
        <w:t>Y</w:t>
      </w:r>
      <w:r w:rsidR="003811E4">
        <w:t xml:space="preserve">ou can </w:t>
      </w:r>
      <w:r w:rsidR="009B3307">
        <w:t xml:space="preserve">also </w:t>
      </w:r>
      <w:r w:rsidR="00436867">
        <w:t xml:space="preserve">extend </w:t>
      </w:r>
      <w:r w:rsidR="00CE7EBF">
        <w:t xml:space="preserve">(as well as restrict) </w:t>
      </w:r>
      <w:r w:rsidR="00436867">
        <w:t xml:space="preserve">the operation of </w:t>
      </w:r>
      <w:r w:rsidR="003811E4">
        <w:t xml:space="preserve">your power of attorney </w:t>
      </w:r>
      <w:r w:rsidR="00436867">
        <w:t>by specifically stating so</w:t>
      </w:r>
      <w:r w:rsidR="009B3307">
        <w:t xml:space="preserve"> in the power of attorney document</w:t>
      </w:r>
      <w:r w:rsidR="00436867">
        <w:t>.</w:t>
      </w:r>
    </w:p>
    <w:p w:rsidR="007907DF" w:rsidRDefault="007907DF" w:rsidP="00675BEB">
      <w:r>
        <w:lastRenderedPageBreak/>
        <w:t xml:space="preserve">If you do not </w:t>
      </w:r>
      <w:r w:rsidR="009256A0">
        <w:t xml:space="preserve">state </w:t>
      </w:r>
      <w:r>
        <w:t xml:space="preserve">any conditions or limitations </w:t>
      </w:r>
      <w:r w:rsidR="009256A0">
        <w:t xml:space="preserve">in the power of attorney document </w:t>
      </w:r>
      <w:r>
        <w:t xml:space="preserve">your attorney </w:t>
      </w:r>
      <w:r w:rsidRPr="00054B24">
        <w:t xml:space="preserve">will have a broad power and authority to do anything that you </w:t>
      </w:r>
      <w:r w:rsidR="009B3307" w:rsidRPr="00054B24">
        <w:t>could</w:t>
      </w:r>
      <w:r w:rsidR="00054B24" w:rsidRPr="00054B24">
        <w:t xml:space="preserve">, according to law, </w:t>
      </w:r>
      <w:r w:rsidRPr="00054B24">
        <w:t xml:space="preserve">authorise an </w:t>
      </w:r>
      <w:r>
        <w:t>attorney to do</w:t>
      </w:r>
      <w:r w:rsidR="00937A62">
        <w:t>,</w:t>
      </w:r>
      <w:r w:rsidR="009256A0">
        <w:t xml:space="preserve"> s</w:t>
      </w:r>
      <w:r>
        <w:t xml:space="preserve">ubject </w:t>
      </w:r>
      <w:r w:rsidR="009256A0">
        <w:t xml:space="preserve">only </w:t>
      </w:r>
      <w:r>
        <w:t xml:space="preserve">to the limitations contained in the </w:t>
      </w:r>
      <w:r w:rsidR="009256A0">
        <w:t>Powers of Attorney Act</w:t>
      </w:r>
      <w:r w:rsidR="00937A62">
        <w:t>.</w:t>
      </w:r>
      <w:r w:rsidR="009256A0" w:rsidRPr="005508DE">
        <w:rPr>
          <w:rStyle w:val="FootnoteReference"/>
        </w:rPr>
        <w:footnoteReference w:id="12"/>
      </w:r>
    </w:p>
    <w:p w:rsidR="003B7173" w:rsidRPr="001266C3" w:rsidRDefault="003B7173" w:rsidP="007C03E3">
      <w:pPr>
        <w:pStyle w:val="Heading1"/>
      </w:pPr>
      <w:bookmarkStart w:id="5" w:name="_Toc416270920"/>
      <w:r w:rsidRPr="001266C3">
        <w:t xml:space="preserve">Limitations </w:t>
      </w:r>
      <w:r w:rsidR="00862EDB">
        <w:t xml:space="preserve">on a </w:t>
      </w:r>
      <w:r w:rsidR="007E5E65">
        <w:t>"</w:t>
      </w:r>
      <w:r w:rsidR="00862EDB">
        <w:t>Schedule 2</w:t>
      </w:r>
      <w:r w:rsidR="007E5E65">
        <w:t>"</w:t>
      </w:r>
      <w:r w:rsidR="00862EDB">
        <w:t xml:space="preserve"> power of attorney </w:t>
      </w:r>
      <w:r w:rsidR="00145BE4">
        <w:t xml:space="preserve">contained </w:t>
      </w:r>
      <w:r w:rsidRPr="001266C3">
        <w:t>in the Act</w:t>
      </w:r>
      <w:bookmarkEnd w:id="5"/>
    </w:p>
    <w:p w:rsidR="00541F76" w:rsidRDefault="00541F76" w:rsidP="00675BEB">
      <w:r>
        <w:t xml:space="preserve">If you have any functions as a trustee, an attorney is not authorised to act in your place </w:t>
      </w:r>
      <w:r w:rsidR="00EA79C6">
        <w:t>for any of those functions</w:t>
      </w:r>
      <w:r>
        <w:t>.</w:t>
      </w:r>
      <w:r w:rsidRPr="005508DE">
        <w:rPr>
          <w:rStyle w:val="FootnoteReference"/>
        </w:rPr>
        <w:footnoteReference w:id="13"/>
      </w:r>
    </w:p>
    <w:p w:rsidR="007907DF" w:rsidRDefault="007907DF" w:rsidP="00675BEB">
      <w:r>
        <w:t xml:space="preserve">Unless </w:t>
      </w:r>
      <w:r w:rsidRPr="00F72720">
        <w:rPr>
          <w:i/>
        </w:rPr>
        <w:t xml:space="preserve">the </w:t>
      </w:r>
      <w:r w:rsidR="009256A0" w:rsidRPr="00F72720">
        <w:rPr>
          <w:i/>
        </w:rPr>
        <w:t xml:space="preserve">power of attorney </w:t>
      </w:r>
      <w:r w:rsidRPr="00F72720">
        <w:rPr>
          <w:i/>
        </w:rPr>
        <w:t>document</w:t>
      </w:r>
      <w:r>
        <w:t xml:space="preserve"> states </w:t>
      </w:r>
      <w:r w:rsidR="009256A0">
        <w:t xml:space="preserve">so, </w:t>
      </w:r>
      <w:r>
        <w:t>an attorney is not authorised t</w:t>
      </w:r>
      <w:r w:rsidR="009256A0">
        <w:t>o</w:t>
      </w:r>
      <w:r>
        <w:t xml:space="preserve"> use your property to give gifts</w:t>
      </w:r>
      <w:r w:rsidR="00145BE4">
        <w:t xml:space="preserve"> to any person</w:t>
      </w:r>
      <w:r w:rsidR="00937A62">
        <w:t>.</w:t>
      </w:r>
      <w:r w:rsidR="009256A0" w:rsidRPr="005508DE">
        <w:rPr>
          <w:rStyle w:val="FootnoteReference"/>
        </w:rPr>
        <w:footnoteReference w:id="14"/>
      </w:r>
    </w:p>
    <w:p w:rsidR="007907DF" w:rsidRDefault="007907DF" w:rsidP="00675BEB">
      <w:r>
        <w:t xml:space="preserve">Unless </w:t>
      </w:r>
      <w:r w:rsidRPr="00F72720">
        <w:rPr>
          <w:i/>
        </w:rPr>
        <w:t xml:space="preserve">the </w:t>
      </w:r>
      <w:r w:rsidR="009256A0" w:rsidRPr="00F72720">
        <w:rPr>
          <w:i/>
        </w:rPr>
        <w:t xml:space="preserve">power of attorney </w:t>
      </w:r>
      <w:r w:rsidRPr="00F72720">
        <w:rPr>
          <w:i/>
        </w:rPr>
        <w:t>document</w:t>
      </w:r>
      <w:r>
        <w:t xml:space="preserve"> </w:t>
      </w:r>
      <w:r w:rsidR="009256A0">
        <w:t xml:space="preserve">states so, </w:t>
      </w:r>
      <w:r>
        <w:t xml:space="preserve">an attorney is not authorised to be </w:t>
      </w:r>
      <w:r w:rsidR="009256A0">
        <w:t xml:space="preserve">paid </w:t>
      </w:r>
      <w:r>
        <w:t>or obtain any other benefit from your property</w:t>
      </w:r>
      <w:r w:rsidR="00937A62">
        <w:t>.</w:t>
      </w:r>
      <w:r w:rsidR="009256A0" w:rsidRPr="005508DE">
        <w:rPr>
          <w:rStyle w:val="FootnoteReference"/>
        </w:rPr>
        <w:footnoteReference w:id="15"/>
      </w:r>
    </w:p>
    <w:p w:rsidR="007907DF" w:rsidRDefault="007907DF" w:rsidP="00675BEB">
      <w:r>
        <w:t xml:space="preserve">Unless </w:t>
      </w:r>
      <w:r w:rsidRPr="00F72720">
        <w:rPr>
          <w:i/>
        </w:rPr>
        <w:t xml:space="preserve">the </w:t>
      </w:r>
      <w:r w:rsidR="009256A0" w:rsidRPr="00F72720">
        <w:rPr>
          <w:i/>
        </w:rPr>
        <w:t xml:space="preserve">power of attorney </w:t>
      </w:r>
      <w:r w:rsidRPr="00F72720">
        <w:rPr>
          <w:i/>
        </w:rPr>
        <w:t>document</w:t>
      </w:r>
      <w:r>
        <w:t xml:space="preserve"> states </w:t>
      </w:r>
      <w:r w:rsidR="009256A0">
        <w:t xml:space="preserve">so, </w:t>
      </w:r>
      <w:r>
        <w:t>an attorney is not authorised to pay</w:t>
      </w:r>
      <w:r w:rsidR="009256A0">
        <w:t>,</w:t>
      </w:r>
      <w:r>
        <w:t xml:space="preserve"> or give a</w:t>
      </w:r>
      <w:r w:rsidR="006E0439">
        <w:t>ny other</w:t>
      </w:r>
      <w:r>
        <w:t xml:space="preserve"> benefit to</w:t>
      </w:r>
      <w:r w:rsidR="009256A0">
        <w:t>,</w:t>
      </w:r>
      <w:r>
        <w:t xml:space="preserve"> any other person</w:t>
      </w:r>
      <w:r w:rsidR="00F72720">
        <w:t xml:space="preserve"> (</w:t>
      </w:r>
      <w:r>
        <w:t xml:space="preserve">other than as </w:t>
      </w:r>
      <w:r w:rsidR="00937A62">
        <w:t xml:space="preserve">a </w:t>
      </w:r>
      <w:r>
        <w:t>result of a commercial transaction</w:t>
      </w:r>
      <w:r w:rsidR="00145BE4">
        <w:t xml:space="preserve"> </w:t>
      </w:r>
      <w:r w:rsidR="00F72720">
        <w:t xml:space="preserve">entered into </w:t>
      </w:r>
      <w:r w:rsidR="00145BE4">
        <w:t>for your benefit</w:t>
      </w:r>
      <w:r w:rsidR="00F72720">
        <w:t>)</w:t>
      </w:r>
      <w:r w:rsidR="00937A62">
        <w:t>.</w:t>
      </w:r>
      <w:r w:rsidR="009256A0" w:rsidRPr="005508DE">
        <w:rPr>
          <w:rStyle w:val="FootnoteReference"/>
        </w:rPr>
        <w:footnoteReference w:id="16"/>
      </w:r>
    </w:p>
    <w:p w:rsidR="00675BEB" w:rsidRDefault="001266C3" w:rsidP="00675BEB">
      <w:r>
        <w:t xml:space="preserve">The Act (and </w:t>
      </w:r>
      <w:r w:rsidR="00145BE4">
        <w:t>Schedule</w:t>
      </w:r>
      <w:r w:rsidR="00482D35">
        <w:t>s</w:t>
      </w:r>
      <w:r w:rsidR="00145BE4">
        <w:t xml:space="preserve"> 2</w:t>
      </w:r>
      <w:r w:rsidR="00482D35">
        <w:t xml:space="preserve"> and 3</w:t>
      </w:r>
      <w:r>
        <w:t xml:space="preserve">) sets out certain phrases that may be used to give the attorney a limited authority in relation to these matters.  </w:t>
      </w:r>
      <w:r w:rsidR="00484DE7">
        <w:t xml:space="preserve">  </w:t>
      </w:r>
      <w:r>
        <w:t xml:space="preserve">If </w:t>
      </w:r>
      <w:r w:rsidR="00482D35">
        <w:t xml:space="preserve">any of </w:t>
      </w:r>
      <w:r>
        <w:t>th</w:t>
      </w:r>
      <w:r w:rsidR="00484DE7">
        <w:t>o</w:t>
      </w:r>
      <w:r>
        <w:t xml:space="preserve">se phrases are used you should read </w:t>
      </w:r>
      <w:r w:rsidR="00F057A7">
        <w:t>S</w:t>
      </w:r>
      <w:r>
        <w:t xml:space="preserve">chedule 3 of the </w:t>
      </w:r>
      <w:r w:rsidR="00F057A7">
        <w:t>A</w:t>
      </w:r>
      <w:r>
        <w:t>ct to understand the extent and limits of the powers</w:t>
      </w:r>
      <w:r w:rsidR="00482D35">
        <w:t xml:space="preserve"> given</w:t>
      </w:r>
      <w:r>
        <w:t>.</w:t>
      </w:r>
    </w:p>
    <w:p w:rsidR="00675BEB" w:rsidRDefault="001266C3" w:rsidP="00675BEB">
      <w:r>
        <w:t xml:space="preserve">The </w:t>
      </w:r>
      <w:r w:rsidR="006B032B">
        <w:t>A</w:t>
      </w:r>
      <w:r>
        <w:t>ct contains other limitations, some of which are dealt with in this document</w:t>
      </w:r>
      <w:r w:rsidR="006B032B">
        <w:t>.</w:t>
      </w:r>
    </w:p>
    <w:p w:rsidR="00675BEB" w:rsidRDefault="003B7173" w:rsidP="007C03E3">
      <w:pPr>
        <w:pStyle w:val="Heading1"/>
      </w:pPr>
      <w:bookmarkStart w:id="6" w:name="_Toc416270921"/>
      <w:r w:rsidRPr="001266C3">
        <w:t xml:space="preserve">Ordinary </w:t>
      </w:r>
      <w:r w:rsidR="007D67B0">
        <w:t>p</w:t>
      </w:r>
      <w:r w:rsidRPr="001266C3">
        <w:t xml:space="preserve">ower of </w:t>
      </w:r>
      <w:r w:rsidR="007D67B0">
        <w:t>a</w:t>
      </w:r>
      <w:r w:rsidRPr="001266C3">
        <w:t>ttorney</w:t>
      </w:r>
      <w:bookmarkEnd w:id="6"/>
    </w:p>
    <w:p w:rsidR="00675BEB" w:rsidRDefault="00DF7450" w:rsidP="00675BEB">
      <w:r>
        <w:t>U</w:t>
      </w:r>
      <w:r w:rsidR="00937A62">
        <w:t>nder a</w:t>
      </w:r>
      <w:r w:rsidR="007907DF">
        <w:t>n ordinary (</w:t>
      </w:r>
      <w:r w:rsidR="00937A62">
        <w:t>non-en</w:t>
      </w:r>
      <w:r w:rsidR="007907DF">
        <w:t>during) power of attorney</w:t>
      </w:r>
      <w:proofErr w:type="gramStart"/>
      <w:r>
        <w:t>,</w:t>
      </w:r>
      <w:r w:rsidR="007907DF">
        <w:t xml:space="preserve"> </w:t>
      </w:r>
      <w:r>
        <w:t xml:space="preserve"> an</w:t>
      </w:r>
      <w:proofErr w:type="gramEnd"/>
      <w:r>
        <w:t xml:space="preserve"> attorney </w:t>
      </w:r>
      <w:r w:rsidR="007907DF">
        <w:t xml:space="preserve">is </w:t>
      </w:r>
      <w:r>
        <w:t>only authorised to take any actions</w:t>
      </w:r>
      <w:r w:rsidR="002E2126">
        <w:t xml:space="preserve"> on your behalf</w:t>
      </w:r>
      <w:r>
        <w:t xml:space="preserve"> if those actions </w:t>
      </w:r>
      <w:r w:rsidR="007907DF">
        <w:t xml:space="preserve">are within </w:t>
      </w:r>
      <w:r w:rsidR="00937A62">
        <w:t>you</w:t>
      </w:r>
      <w:r w:rsidR="006B032B">
        <w:t>r</w:t>
      </w:r>
      <w:r w:rsidR="00937A62">
        <w:t xml:space="preserve"> </w:t>
      </w:r>
      <w:r w:rsidR="007907DF">
        <w:t xml:space="preserve">capacity to understand </w:t>
      </w:r>
      <w:r>
        <w:t xml:space="preserve">them </w:t>
      </w:r>
      <w:r w:rsidR="007907DF" w:rsidRPr="00937A62">
        <w:rPr>
          <w:i/>
        </w:rPr>
        <w:t>at the time the act</w:t>
      </w:r>
      <w:r>
        <w:rPr>
          <w:i/>
        </w:rPr>
        <w:t>ions</w:t>
      </w:r>
      <w:r w:rsidR="007907DF" w:rsidRPr="00937A62">
        <w:rPr>
          <w:i/>
        </w:rPr>
        <w:t xml:space="preserve"> </w:t>
      </w:r>
      <w:r>
        <w:rPr>
          <w:i/>
        </w:rPr>
        <w:t>are</w:t>
      </w:r>
      <w:r w:rsidR="007907DF" w:rsidRPr="00937A62">
        <w:rPr>
          <w:i/>
        </w:rPr>
        <w:t xml:space="preserve"> </w:t>
      </w:r>
      <w:r>
        <w:rPr>
          <w:i/>
        </w:rPr>
        <w:t>taken</w:t>
      </w:r>
      <w:r w:rsidR="00E56117">
        <w:rPr>
          <w:i/>
        </w:rPr>
        <w:t>.</w:t>
      </w:r>
      <w:r w:rsidR="00E56117">
        <w:t xml:space="preserve"> </w:t>
      </w:r>
      <w:r w:rsidR="00E56117" w:rsidRPr="00E56117">
        <w:t xml:space="preserve"> </w:t>
      </w:r>
      <w:r w:rsidR="008E148C">
        <w:t xml:space="preserve">  </w:t>
      </w:r>
      <w:r w:rsidR="00E56117">
        <w:t>In other words, the attorney is, at law, an identical copy of you at all times</w:t>
      </w:r>
      <w:proofErr w:type="gramStart"/>
      <w:r w:rsidR="00E56117">
        <w:t xml:space="preserve">, </w:t>
      </w:r>
      <w:r w:rsidR="008E148C">
        <w:t xml:space="preserve"> </w:t>
      </w:r>
      <w:r w:rsidR="00E56117">
        <w:t>and</w:t>
      </w:r>
      <w:proofErr w:type="gramEnd"/>
      <w:r w:rsidR="00E56117">
        <w:t xml:space="preserve"> accordingly subject to any limitations in capacity that you suffer at any particular time</w:t>
      </w:r>
      <w:r w:rsidR="00937A62">
        <w:t>.</w:t>
      </w:r>
      <w:r w:rsidR="009256A0" w:rsidRPr="005508DE">
        <w:rPr>
          <w:rStyle w:val="FootnoteReference"/>
        </w:rPr>
        <w:footnoteReference w:id="17"/>
      </w:r>
    </w:p>
    <w:p w:rsidR="007D67B0" w:rsidRDefault="007D67B0" w:rsidP="007D67B0">
      <w:pPr>
        <w:pStyle w:val="Heading1"/>
      </w:pPr>
      <w:bookmarkStart w:id="7" w:name="_Toc416270922"/>
      <w:r>
        <w:t>Enduring power of attorney</w:t>
      </w:r>
      <w:bookmarkEnd w:id="7"/>
    </w:p>
    <w:p w:rsidR="007D67B0" w:rsidRPr="007D67B0" w:rsidRDefault="007D67B0" w:rsidP="007D67B0">
      <w:r>
        <w:t xml:space="preserve">An enduring power of attorney is a special type of a </w:t>
      </w:r>
      <w:r w:rsidR="007E5E65">
        <w:t>"</w:t>
      </w:r>
      <w:r>
        <w:t>schedule 2</w:t>
      </w:r>
      <w:r w:rsidR="007E5E65">
        <w:t>"</w:t>
      </w:r>
      <w:r>
        <w:t xml:space="preserve"> power of attorney that continues to operate even when you do not have the ability to understand what your attorney is doing.</w:t>
      </w:r>
      <w:r w:rsidR="005E7810">
        <w:t xml:space="preserve">  In other words, the attorney is, at law, a complete substitute for you at all times</w:t>
      </w:r>
      <w:proofErr w:type="gramStart"/>
      <w:r w:rsidR="005E7810">
        <w:t>,  and</w:t>
      </w:r>
      <w:proofErr w:type="gramEnd"/>
      <w:r w:rsidR="005E7810">
        <w:t xml:space="preserve"> accordingly is only subject to any limitations in capacity that they suffer at any particular time.</w:t>
      </w:r>
      <w:r w:rsidR="005E7810">
        <w:rPr>
          <w:rStyle w:val="FootnoteReference"/>
        </w:rPr>
        <w:footnoteReference w:id="18"/>
      </w:r>
    </w:p>
    <w:p w:rsidR="00675BEB" w:rsidRDefault="007D67B0" w:rsidP="007C03E3">
      <w:pPr>
        <w:pStyle w:val="Heading1"/>
      </w:pPr>
      <w:bookmarkStart w:id="8" w:name="_Toc416270923"/>
      <w:r>
        <w:lastRenderedPageBreak/>
        <w:t>Creating an e</w:t>
      </w:r>
      <w:r w:rsidR="003B7173" w:rsidRPr="001266C3">
        <w:t xml:space="preserve">nduring </w:t>
      </w:r>
      <w:r>
        <w:t>p</w:t>
      </w:r>
      <w:r w:rsidR="003B7173" w:rsidRPr="001266C3">
        <w:t xml:space="preserve">ower of </w:t>
      </w:r>
      <w:r>
        <w:t>a</w:t>
      </w:r>
      <w:r w:rsidR="003B7173" w:rsidRPr="001266C3">
        <w:t>ttorney</w:t>
      </w:r>
      <w:bookmarkEnd w:id="8"/>
    </w:p>
    <w:p w:rsidR="00D002F1" w:rsidRDefault="00D002F1" w:rsidP="008E148C">
      <w:pPr>
        <w:keepNext/>
      </w:pPr>
      <w:r>
        <w:t>In order to create an enduring power of attorney:</w:t>
      </w:r>
    </w:p>
    <w:p w:rsidR="00D002F1" w:rsidRDefault="00D002F1" w:rsidP="00D002F1">
      <w:pPr>
        <w:pStyle w:val="ListParagraph"/>
        <w:numPr>
          <w:ilvl w:val="0"/>
          <w:numId w:val="8"/>
        </w:numPr>
      </w:pPr>
      <w:r>
        <w:t xml:space="preserve">The power of attorney document must state that it </w:t>
      </w:r>
      <w:r w:rsidR="008E148C">
        <w:t>was intended to</w:t>
      </w:r>
      <w:r>
        <w:t xml:space="preserve"> continue even if at some time in the future you lack the mental capacity to understand the nature of </w:t>
      </w:r>
      <w:r w:rsidR="008E148C">
        <w:t xml:space="preserve">the </w:t>
      </w:r>
      <w:r>
        <w:t>acts it authorises the attorney to undertake</w:t>
      </w:r>
      <w:r w:rsidR="008E148C">
        <w:t>;</w:t>
      </w:r>
      <w:r>
        <w:t xml:space="preserve"> </w:t>
      </w:r>
    </w:p>
    <w:p w:rsidR="00D002F1" w:rsidRDefault="008E148C" w:rsidP="00D002F1">
      <w:pPr>
        <w:pStyle w:val="ListParagraph"/>
        <w:numPr>
          <w:ilvl w:val="0"/>
          <w:numId w:val="8"/>
        </w:numPr>
      </w:pPr>
      <w:r>
        <w:t>I</w:t>
      </w:r>
      <w:r w:rsidR="00D002F1">
        <w:t>t must be witnessed</w:t>
      </w:r>
      <w:r w:rsidR="00D252ED">
        <w:t xml:space="preserve"> by a properly qualified witness</w:t>
      </w:r>
      <w:r>
        <w:t>;</w:t>
      </w:r>
    </w:p>
    <w:p w:rsidR="008E148C" w:rsidRDefault="008E148C" w:rsidP="00D002F1">
      <w:pPr>
        <w:pStyle w:val="ListParagraph"/>
        <w:numPr>
          <w:ilvl w:val="0"/>
          <w:numId w:val="8"/>
        </w:numPr>
      </w:pPr>
      <w:r>
        <w:t>I</w:t>
      </w:r>
      <w:r w:rsidR="00D002F1">
        <w:t xml:space="preserve">ts effect must be explained to you </w:t>
      </w:r>
      <w:r>
        <w:t>by the witness</w:t>
      </w:r>
      <w:r w:rsidR="00AA2ADA">
        <w:t xml:space="preserve">, </w:t>
      </w:r>
      <w:r w:rsidR="00D002F1">
        <w:t>and understood by you</w:t>
      </w:r>
      <w:r>
        <w:t>;  and</w:t>
      </w:r>
    </w:p>
    <w:p w:rsidR="00D002F1" w:rsidRDefault="008E148C" w:rsidP="00D002F1">
      <w:pPr>
        <w:pStyle w:val="ListParagraph"/>
        <w:numPr>
          <w:ilvl w:val="0"/>
          <w:numId w:val="8"/>
        </w:numPr>
      </w:pPr>
      <w:r>
        <w:t>It must have a certificate of advice</w:t>
      </w:r>
      <w:r w:rsidR="00AA2ADA">
        <w:t>, provided by the witness</w:t>
      </w:r>
      <w:r w:rsidR="00D002F1">
        <w:t>.</w:t>
      </w:r>
      <w:r w:rsidR="00D002F1" w:rsidRPr="005508DE">
        <w:rPr>
          <w:rStyle w:val="FootnoteReference"/>
        </w:rPr>
        <w:footnoteReference w:id="19"/>
      </w:r>
    </w:p>
    <w:p w:rsidR="007D67B0" w:rsidRDefault="007D67B0" w:rsidP="007D67B0">
      <w:pPr>
        <w:pStyle w:val="Heading1"/>
      </w:pPr>
      <w:bookmarkStart w:id="9" w:name="_Toc416270924"/>
      <w:r>
        <w:t>Accepting an enduring power of attorney</w:t>
      </w:r>
      <w:bookmarkEnd w:id="9"/>
    </w:p>
    <w:p w:rsidR="00675BEB" w:rsidRDefault="007907DF" w:rsidP="00675BEB">
      <w:r>
        <w:t>An enduring power of attorney is not effective until it is accepted by the attorney</w:t>
      </w:r>
      <w:r w:rsidR="008A39E6">
        <w:t xml:space="preserve">, </w:t>
      </w:r>
      <w:r w:rsidR="008A39E6">
        <w:rPr>
          <w:i/>
        </w:rPr>
        <w:t>by signing</w:t>
      </w:r>
      <w:r w:rsidR="00FE197E">
        <w:rPr>
          <w:i/>
        </w:rPr>
        <w:t xml:space="preserve"> the power of attorney document</w:t>
      </w:r>
      <w:r w:rsidR="001F14A8">
        <w:t>.</w:t>
      </w:r>
      <w:r w:rsidR="001F14A8" w:rsidRPr="005508DE">
        <w:rPr>
          <w:rStyle w:val="FootnoteReference"/>
        </w:rPr>
        <w:footnoteReference w:id="20"/>
      </w:r>
    </w:p>
    <w:p w:rsidR="007D67B0" w:rsidRDefault="007D67B0" w:rsidP="007D67B0">
      <w:pPr>
        <w:pStyle w:val="Heading1"/>
      </w:pPr>
      <w:bookmarkStart w:id="10" w:name="_Toc416270925"/>
      <w:r>
        <w:t xml:space="preserve">Scope of </w:t>
      </w:r>
      <w:r w:rsidR="005E7810">
        <w:t xml:space="preserve">an </w:t>
      </w:r>
      <w:r>
        <w:t>enduring power of attorney</w:t>
      </w:r>
      <w:bookmarkEnd w:id="10"/>
    </w:p>
    <w:p w:rsidR="003E734C" w:rsidRDefault="007907DF" w:rsidP="00675BEB">
      <w:r>
        <w:t xml:space="preserve">An enduring power of attorney authorises the attorney to </w:t>
      </w:r>
      <w:r w:rsidR="008A39E6">
        <w:t>take any action that is</w:t>
      </w:r>
      <w:r>
        <w:t xml:space="preserve"> within the scope of the power </w:t>
      </w:r>
      <w:r w:rsidR="001F14A8">
        <w:t>granted</w:t>
      </w:r>
      <w:r w:rsidR="005E7810">
        <w:rPr>
          <w:rStyle w:val="FootnoteReference"/>
        </w:rPr>
        <w:footnoteReference w:id="21"/>
      </w:r>
      <w:r w:rsidR="005E7810">
        <w:t>,</w:t>
      </w:r>
      <w:r w:rsidR="001F14A8">
        <w:t xml:space="preserve"> even if you are unable, </w:t>
      </w:r>
      <w:r w:rsidR="007D67B0">
        <w:t>(</w:t>
      </w:r>
      <w:r>
        <w:t>through mental incapacity</w:t>
      </w:r>
      <w:r w:rsidR="007D67B0">
        <w:t>)</w:t>
      </w:r>
      <w:r w:rsidR="001F14A8">
        <w:t xml:space="preserve">, to understand </w:t>
      </w:r>
      <w:r>
        <w:t>the nature of the act</w:t>
      </w:r>
      <w:r w:rsidR="003D58D2">
        <w:t>ion</w:t>
      </w:r>
      <w:r>
        <w:t xml:space="preserve"> at the time </w:t>
      </w:r>
      <w:r w:rsidR="003D58D2">
        <w:t xml:space="preserve">it </w:t>
      </w:r>
      <w:r>
        <w:t>is taken</w:t>
      </w:r>
      <w:r w:rsidR="005E7810">
        <w:t>.</w:t>
      </w:r>
      <w:r w:rsidR="001F14A8" w:rsidRPr="005508DE">
        <w:rPr>
          <w:rStyle w:val="FootnoteReference"/>
        </w:rPr>
        <w:footnoteReference w:id="22"/>
      </w:r>
      <w:r w:rsidR="003E734C">
        <w:t xml:space="preserve">  You can place any conditions or limitations on your attorney's enduring power by specifying those conditions or limitations in the power of attorney document.</w:t>
      </w:r>
      <w:r w:rsidR="003E734C" w:rsidRPr="005508DE">
        <w:rPr>
          <w:rStyle w:val="FootnoteReference"/>
        </w:rPr>
        <w:footnoteReference w:id="23"/>
      </w:r>
    </w:p>
    <w:p w:rsidR="007D67B0" w:rsidRDefault="00270A1C" w:rsidP="00270A1C">
      <w:pPr>
        <w:pStyle w:val="Heading1"/>
      </w:pPr>
      <w:bookmarkStart w:id="11" w:name="_Toc416270926"/>
      <w:r>
        <w:t>Dealing with assets</w:t>
      </w:r>
      <w:r w:rsidR="00DC2539">
        <w:t xml:space="preserve"> in your will</w:t>
      </w:r>
      <w:bookmarkEnd w:id="11"/>
    </w:p>
    <w:p w:rsidR="00675BEB" w:rsidRDefault="00C77086" w:rsidP="00675BEB">
      <w:r>
        <w:t>If your</w:t>
      </w:r>
      <w:r w:rsidR="001F14A8">
        <w:t xml:space="preserve"> </w:t>
      </w:r>
      <w:r w:rsidR="007907DF">
        <w:t>will give</w:t>
      </w:r>
      <w:r w:rsidR="001F14A8">
        <w:t>s</w:t>
      </w:r>
      <w:r w:rsidR="007907DF">
        <w:t xml:space="preserve"> </w:t>
      </w:r>
      <w:r>
        <w:t xml:space="preserve">anyone any </w:t>
      </w:r>
      <w:r w:rsidR="007907DF">
        <w:t>rights</w:t>
      </w:r>
      <w:r w:rsidR="006B23CE">
        <w:t xml:space="preserve"> in relation to any</w:t>
      </w:r>
      <w:r>
        <w:t xml:space="preserve"> </w:t>
      </w:r>
      <w:r w:rsidR="007907DF">
        <w:t>property</w:t>
      </w:r>
      <w:r>
        <w:t>,</w:t>
      </w:r>
      <w:r w:rsidR="007907DF">
        <w:t xml:space="preserve"> and </w:t>
      </w:r>
      <w:r>
        <w:t>prior to your death you</w:t>
      </w:r>
      <w:r w:rsidR="00DC2539">
        <w:t>r</w:t>
      </w:r>
      <w:r>
        <w:t xml:space="preserve"> </w:t>
      </w:r>
      <w:r w:rsidR="007907DF">
        <w:t xml:space="preserve">attorney </w:t>
      </w:r>
      <w:r>
        <w:t>takes any action that affects th</w:t>
      </w:r>
      <w:r w:rsidR="006B23CE">
        <w:t>ose rights or that</w:t>
      </w:r>
      <w:r>
        <w:t xml:space="preserve"> property</w:t>
      </w:r>
      <w:r w:rsidR="001F14A8">
        <w:t>,</w:t>
      </w:r>
      <w:r w:rsidR="007907DF">
        <w:t xml:space="preserve"> the beneficiary retains an equivalent interest in </w:t>
      </w:r>
      <w:r>
        <w:t xml:space="preserve">any </w:t>
      </w:r>
      <w:r w:rsidR="001F14A8">
        <w:t xml:space="preserve">property </w:t>
      </w:r>
      <w:r w:rsidR="007907DF">
        <w:t xml:space="preserve">arising from </w:t>
      </w:r>
      <w:r>
        <w:t>th</w:t>
      </w:r>
      <w:r w:rsidR="007907DF">
        <w:t xml:space="preserve">at </w:t>
      </w:r>
      <w:r>
        <w:t>action</w:t>
      </w:r>
      <w:r w:rsidR="001F14A8">
        <w:t xml:space="preserve"> (to the extent that any </w:t>
      </w:r>
      <w:r w:rsidR="00C25753">
        <w:t xml:space="preserve">such property </w:t>
      </w:r>
      <w:r w:rsidR="001F14A8">
        <w:t xml:space="preserve">remains at the time of </w:t>
      </w:r>
      <w:r w:rsidR="00C25753">
        <w:t>your death</w:t>
      </w:r>
      <w:r w:rsidR="001F14A8">
        <w:t>).</w:t>
      </w:r>
      <w:r w:rsidR="001F14A8" w:rsidRPr="005508DE">
        <w:rPr>
          <w:rStyle w:val="FootnoteReference"/>
        </w:rPr>
        <w:footnoteReference w:id="24"/>
      </w:r>
      <w:r w:rsidR="003B7173">
        <w:t xml:space="preserve">    </w:t>
      </w:r>
      <w:r w:rsidR="00C25753">
        <w:t xml:space="preserve">The effect of this may </w:t>
      </w:r>
      <w:r w:rsidR="007467AB">
        <w:t xml:space="preserve">(on request) </w:t>
      </w:r>
      <w:r w:rsidR="00C25753">
        <w:t>be amended by the Supreme Court</w:t>
      </w:r>
      <w:r w:rsidR="007467AB">
        <w:t xml:space="preserve"> if it is unintentionally unjust or disproportionate</w:t>
      </w:r>
      <w:r w:rsidR="005C3425">
        <w:rPr>
          <w:rStyle w:val="FootnoteReference"/>
        </w:rPr>
        <w:footnoteReference w:id="25"/>
      </w:r>
      <w:r w:rsidR="006B23CE">
        <w:t>, however the application must be made within 6 months of the grant of probate</w:t>
      </w:r>
      <w:r w:rsidR="00C25753">
        <w:t>.</w:t>
      </w:r>
      <w:r w:rsidR="00C25753" w:rsidRPr="005508DE">
        <w:rPr>
          <w:rStyle w:val="FootnoteReference"/>
        </w:rPr>
        <w:footnoteReference w:id="26"/>
      </w:r>
    </w:p>
    <w:p w:rsidR="00675BEB" w:rsidRDefault="007467AB" w:rsidP="007C03E3">
      <w:pPr>
        <w:pStyle w:val="Heading1"/>
      </w:pPr>
      <w:bookmarkStart w:id="12" w:name="_Toc416270927"/>
      <w:r w:rsidRPr="00181294">
        <w:t xml:space="preserve">Marriage and </w:t>
      </w:r>
      <w:r w:rsidR="007E5E65">
        <w:t>o</w:t>
      </w:r>
      <w:r w:rsidRPr="00181294">
        <w:t xml:space="preserve">ther </w:t>
      </w:r>
      <w:r w:rsidR="007E5E65">
        <w:t>c</w:t>
      </w:r>
      <w:r w:rsidRPr="00181294">
        <w:t>ircumstances</w:t>
      </w:r>
      <w:bookmarkEnd w:id="12"/>
    </w:p>
    <w:p w:rsidR="00675BEB" w:rsidRDefault="00C25753" w:rsidP="00675BEB">
      <w:r>
        <w:t>A</w:t>
      </w:r>
      <w:r w:rsidR="007907DF">
        <w:t xml:space="preserve"> power of attorney </w:t>
      </w:r>
      <w:r w:rsidR="007467AB">
        <w:t xml:space="preserve">(ordinary or enduring) </w:t>
      </w:r>
      <w:r>
        <w:t xml:space="preserve">will </w:t>
      </w:r>
      <w:r w:rsidR="007907DF">
        <w:t>continu</w:t>
      </w:r>
      <w:r>
        <w:t>e</w:t>
      </w:r>
      <w:r w:rsidR="007907DF">
        <w:t xml:space="preserve"> to operate </w:t>
      </w:r>
      <w:r>
        <w:t>even after you marry, and even if there are significant changes in your personal circumstances</w:t>
      </w:r>
      <w:r w:rsidR="007907DF">
        <w:t xml:space="preserve">.  </w:t>
      </w:r>
      <w:r>
        <w:t xml:space="preserve">Unless </w:t>
      </w:r>
      <w:r w:rsidR="007907DF">
        <w:t xml:space="preserve">the </w:t>
      </w:r>
      <w:r>
        <w:t xml:space="preserve">power of attorney </w:t>
      </w:r>
      <w:r w:rsidR="007907DF">
        <w:t>document states otherwise</w:t>
      </w:r>
      <w:r>
        <w:t>,</w:t>
      </w:r>
      <w:r w:rsidR="007907DF">
        <w:t xml:space="preserve"> the power will continue </w:t>
      </w:r>
      <w:r>
        <w:t>to be valid until it is revoked</w:t>
      </w:r>
      <w:r w:rsidR="00297252">
        <w:t xml:space="preserve"> by you</w:t>
      </w:r>
      <w:r>
        <w:t xml:space="preserve">, or otherwise terminated by a change in the circumstances </w:t>
      </w:r>
      <w:r w:rsidRPr="007467AB">
        <w:rPr>
          <w:i/>
        </w:rPr>
        <w:t>of the attorney</w:t>
      </w:r>
      <w:r>
        <w:t>.</w:t>
      </w:r>
    </w:p>
    <w:p w:rsidR="00675BEB" w:rsidRDefault="007467AB" w:rsidP="007C03E3">
      <w:pPr>
        <w:pStyle w:val="Heading1"/>
      </w:pPr>
      <w:bookmarkStart w:id="13" w:name="_Toc416270928"/>
      <w:r w:rsidRPr="001266C3">
        <w:lastRenderedPageBreak/>
        <w:t>Review</w:t>
      </w:r>
      <w:bookmarkEnd w:id="13"/>
    </w:p>
    <w:p w:rsidR="00675BEB" w:rsidRDefault="007907DF" w:rsidP="00675BEB">
      <w:r>
        <w:t xml:space="preserve">A power of attorney can be reviewed by either the </w:t>
      </w:r>
      <w:r w:rsidR="00175451">
        <w:t>G</w:t>
      </w:r>
      <w:r>
        <w:t>uardianship Tribunal or the Supreme Court</w:t>
      </w:r>
      <w:r w:rsidR="00C25753">
        <w:t>.</w:t>
      </w:r>
      <w:r w:rsidR="009F697F" w:rsidRPr="005508DE">
        <w:rPr>
          <w:rStyle w:val="FootnoteReference"/>
        </w:rPr>
        <w:footnoteReference w:id="27"/>
      </w:r>
      <w:r w:rsidR="009F697F">
        <w:t xml:space="preserve"> </w:t>
      </w:r>
      <w:r w:rsidR="00C25753" w:rsidRPr="005508DE">
        <w:rPr>
          <w:rStyle w:val="FootnoteReference"/>
        </w:rPr>
        <w:footnoteReference w:id="28"/>
      </w:r>
    </w:p>
    <w:p w:rsidR="00675BEB" w:rsidRDefault="007907DF" w:rsidP="00675BEB">
      <w:r>
        <w:t>An applic</w:t>
      </w:r>
      <w:r w:rsidR="00175451">
        <w:t>ation may be brought by you, an</w:t>
      </w:r>
      <w:r>
        <w:t xml:space="preserve"> attorney, </w:t>
      </w:r>
      <w:r w:rsidR="00175451">
        <w:t>your</w:t>
      </w:r>
      <w:r>
        <w:t xml:space="preserve"> guardian, or any other person with </w:t>
      </w:r>
      <w:r w:rsidR="007E5E65">
        <w:t>"</w:t>
      </w:r>
      <w:r>
        <w:t>a proper interest in the proceedings or a genuine concern for the welfare of the principle</w:t>
      </w:r>
      <w:r w:rsidR="007E5E65">
        <w:t>"</w:t>
      </w:r>
      <w:r w:rsidR="00175451">
        <w:t>.</w:t>
      </w:r>
      <w:r w:rsidR="00175451" w:rsidRPr="005508DE">
        <w:rPr>
          <w:rStyle w:val="FootnoteReference"/>
        </w:rPr>
        <w:footnoteReference w:id="29"/>
      </w:r>
      <w:r>
        <w:t xml:space="preserve"> </w:t>
      </w:r>
      <w:r w:rsidR="00175451">
        <w:t xml:space="preserve"> </w:t>
      </w:r>
    </w:p>
    <w:p w:rsidR="00675BEB" w:rsidRDefault="00175451" w:rsidP="00675BEB">
      <w:r>
        <w:t xml:space="preserve">When making orders relating to the </w:t>
      </w:r>
      <w:r w:rsidR="007E5E65">
        <w:t>"</w:t>
      </w:r>
      <w:r>
        <w:t>operation and effect</w:t>
      </w:r>
      <w:r w:rsidR="007E5E65">
        <w:t>"</w:t>
      </w:r>
      <w:r>
        <w:t xml:space="preserve"> of the power, the tribunal must be satisfied</w:t>
      </w:r>
      <w:r w:rsidR="007907DF">
        <w:t xml:space="preserve"> </w:t>
      </w:r>
      <w:r w:rsidR="007E5E65">
        <w:t>"</w:t>
      </w:r>
      <w:r>
        <w:t xml:space="preserve">that it would be in the </w:t>
      </w:r>
      <w:r w:rsidR="007907DF">
        <w:t xml:space="preserve">best interests </w:t>
      </w:r>
      <w:r>
        <w:t xml:space="preserve">of the principal to do so or </w:t>
      </w:r>
      <w:r w:rsidR="007907DF">
        <w:t>that it would better reflect the wishes of the principal</w:t>
      </w:r>
      <w:r w:rsidR="007E5E65">
        <w:t>"</w:t>
      </w:r>
      <w:r w:rsidR="008A2FD4">
        <w:t>,</w:t>
      </w:r>
      <w:r w:rsidR="00B27CF0" w:rsidRPr="005508DE">
        <w:rPr>
          <w:rStyle w:val="FootnoteReference"/>
        </w:rPr>
        <w:footnoteReference w:id="30"/>
      </w:r>
      <w:r w:rsidR="008A2FD4">
        <w:t xml:space="preserve"> however see the </w:t>
      </w:r>
      <w:r w:rsidR="00B27CF0">
        <w:t>Act</w:t>
      </w:r>
      <w:r w:rsidR="008A2FD4">
        <w:t xml:space="preserve"> for other orders the tribunal may make</w:t>
      </w:r>
      <w:r>
        <w:t>.</w:t>
      </w:r>
      <w:r w:rsidR="00B27CF0">
        <w:rPr>
          <w:rStyle w:val="FootnoteReference"/>
        </w:rPr>
        <w:footnoteReference w:id="31"/>
      </w:r>
    </w:p>
    <w:p w:rsidR="00675BEB" w:rsidRDefault="007467AB" w:rsidP="007C03E3">
      <w:pPr>
        <w:pStyle w:val="Heading1"/>
      </w:pPr>
      <w:bookmarkStart w:id="14" w:name="_Toc416270929"/>
      <w:r w:rsidRPr="001266C3">
        <w:t>Directions</w:t>
      </w:r>
      <w:bookmarkEnd w:id="14"/>
    </w:p>
    <w:p w:rsidR="00675BEB" w:rsidRDefault="00211B41" w:rsidP="00675BEB">
      <w:r>
        <w:t xml:space="preserve">An </w:t>
      </w:r>
      <w:r w:rsidR="009B5864">
        <w:t>a</w:t>
      </w:r>
      <w:r>
        <w:t xml:space="preserve">ttorney may seek advice or direction from the </w:t>
      </w:r>
      <w:r w:rsidR="009B5864">
        <w:t>tribunal</w:t>
      </w:r>
      <w:r>
        <w:t xml:space="preserve"> if the attorney is unsure</w:t>
      </w:r>
      <w:r w:rsidR="009B5864">
        <w:t xml:space="preserve"> how to discharge their duty</w:t>
      </w:r>
      <w:r>
        <w:t>, an</w:t>
      </w:r>
      <w:r w:rsidR="0092796D">
        <w:t>d</w:t>
      </w:r>
      <w:r>
        <w:t xml:space="preserve"> </w:t>
      </w:r>
      <w:r w:rsidR="009B5864">
        <w:t xml:space="preserve">is </w:t>
      </w:r>
      <w:r>
        <w:t>protect</w:t>
      </w:r>
      <w:r w:rsidR="009B5864">
        <w:t>ed against liability for breach of duty by obtaining such a direction.</w:t>
      </w:r>
      <w:r w:rsidR="009B5864" w:rsidRPr="005508DE">
        <w:rPr>
          <w:rStyle w:val="FootnoteReference"/>
        </w:rPr>
        <w:footnoteReference w:id="32"/>
      </w:r>
    </w:p>
    <w:p w:rsidR="00675BEB" w:rsidRDefault="009B5864" w:rsidP="00675BEB">
      <w:r>
        <w:t>The Supreme Court’s powers extend to making decisions when you cannot be contacted.</w:t>
      </w:r>
      <w:r w:rsidRPr="005508DE">
        <w:rPr>
          <w:rStyle w:val="FootnoteReference"/>
        </w:rPr>
        <w:footnoteReference w:id="33"/>
      </w:r>
    </w:p>
    <w:p w:rsidR="00675BEB" w:rsidRDefault="007467AB" w:rsidP="007C03E3">
      <w:pPr>
        <w:pStyle w:val="Heading1"/>
      </w:pPr>
      <w:bookmarkStart w:id="15" w:name="_Toc416270930"/>
      <w:r w:rsidRPr="001266C3">
        <w:t xml:space="preserve">How to </w:t>
      </w:r>
      <w:r w:rsidR="007E5E65">
        <w:t>u</w:t>
      </w:r>
      <w:r w:rsidRPr="001266C3">
        <w:t xml:space="preserve">se a </w:t>
      </w:r>
      <w:r w:rsidR="007E5E65">
        <w:t>p</w:t>
      </w:r>
      <w:r w:rsidRPr="001266C3">
        <w:t xml:space="preserve">ower of </w:t>
      </w:r>
      <w:r w:rsidR="007E5E65">
        <w:t>a</w:t>
      </w:r>
      <w:r w:rsidRPr="001266C3">
        <w:t>ttorney</w:t>
      </w:r>
      <w:bookmarkEnd w:id="15"/>
    </w:p>
    <w:p w:rsidR="00675BEB" w:rsidRDefault="007467AB" w:rsidP="00675BEB">
      <w:r>
        <w:t>A</w:t>
      </w:r>
      <w:r w:rsidR="009B5864">
        <w:t>n</w:t>
      </w:r>
      <w:r w:rsidR="00211B41">
        <w:t xml:space="preserve"> attorney </w:t>
      </w:r>
      <w:r w:rsidR="009B5864">
        <w:t xml:space="preserve">is authorised to execute documents on your behalf with their own signature and </w:t>
      </w:r>
      <w:r w:rsidR="00211B41">
        <w:t>in th</w:t>
      </w:r>
      <w:r w:rsidR="009B5864">
        <w:t xml:space="preserve">eir own </w:t>
      </w:r>
      <w:r w:rsidR="00211B41">
        <w:t>name</w:t>
      </w:r>
      <w:r w:rsidR="009B5864">
        <w:t>.</w:t>
      </w:r>
      <w:r w:rsidR="009B5864" w:rsidRPr="005508DE">
        <w:rPr>
          <w:rStyle w:val="FootnoteReference"/>
        </w:rPr>
        <w:footnoteReference w:id="34"/>
      </w:r>
    </w:p>
    <w:p w:rsidR="00675BEB" w:rsidRDefault="007467AB" w:rsidP="00675BEB">
      <w:r>
        <w:t>If you want your attorney to be able to delegate any powers you have given them this must be stated in the power of attorney document.</w:t>
      </w:r>
      <w:r w:rsidRPr="005508DE">
        <w:rPr>
          <w:rStyle w:val="FootnoteReference"/>
        </w:rPr>
        <w:footnoteReference w:id="35"/>
      </w:r>
    </w:p>
    <w:p w:rsidR="00675BEB" w:rsidRDefault="007467AB" w:rsidP="00675BEB">
      <w:r>
        <w:t xml:space="preserve">If more than one attorneys are appointed as </w:t>
      </w:r>
      <w:r w:rsidR="007E5E65">
        <w:t>"</w:t>
      </w:r>
      <w:r>
        <w:t>joint attorneys</w:t>
      </w:r>
      <w:r w:rsidR="007E5E65">
        <w:t>"</w:t>
      </w:r>
      <w:r>
        <w:t>, the power can only be exercised by them all in agreement, and the loss of one attorney accordingly terminates the power of attorney.</w:t>
      </w:r>
      <w:r w:rsidRPr="005508DE">
        <w:rPr>
          <w:rStyle w:val="FootnoteReference"/>
        </w:rPr>
        <w:footnoteReference w:id="36"/>
      </w:r>
    </w:p>
    <w:p w:rsidR="00675BEB" w:rsidRDefault="007467AB" w:rsidP="00675BEB">
      <w:r>
        <w:t xml:space="preserve">Alternatively, if more than one attorneys are appointed </w:t>
      </w:r>
      <w:r w:rsidR="007E5E65">
        <w:t>"</w:t>
      </w:r>
      <w:r>
        <w:t>severally, or jointly and severally</w:t>
      </w:r>
      <w:r w:rsidR="007E5E65">
        <w:t>"</w:t>
      </w:r>
      <w:r>
        <w:t>, then the power is exercisable by any one of them alone, and is not terminated by the loss of any one attorney.</w:t>
      </w:r>
      <w:r w:rsidRPr="005508DE">
        <w:rPr>
          <w:rStyle w:val="FootnoteReference"/>
        </w:rPr>
        <w:footnoteReference w:id="37"/>
      </w:r>
    </w:p>
    <w:p w:rsidR="00675BEB" w:rsidRDefault="00407E65" w:rsidP="007C03E3">
      <w:pPr>
        <w:pStyle w:val="Heading1"/>
      </w:pPr>
      <w:bookmarkStart w:id="16" w:name="_Toc416270931"/>
      <w:r w:rsidRPr="001266C3">
        <w:t>Registration</w:t>
      </w:r>
      <w:bookmarkEnd w:id="16"/>
    </w:p>
    <w:p w:rsidR="00675BEB" w:rsidRDefault="00407E65" w:rsidP="00675BEB">
      <w:r>
        <w:t>You are not required to register your power of attorney</w:t>
      </w:r>
      <w:proofErr w:type="gramStart"/>
      <w:r>
        <w:t>,  however</w:t>
      </w:r>
      <w:proofErr w:type="gramEnd"/>
      <w:r>
        <w:t xml:space="preserve"> a power of attorney can be registered with the Land and Property Information Division (LPI) of the NSW Department of Lands,  </w:t>
      </w:r>
      <w:r>
        <w:lastRenderedPageBreak/>
        <w:t>(in which case a number will be given and recorded on the power, which can be checked, and a revocation can be registered against that number)</w:t>
      </w:r>
      <w:r w:rsidR="00BF68F0">
        <w:t>.</w:t>
      </w:r>
      <w:r w:rsidR="00851C02">
        <w:rPr>
          <w:rStyle w:val="FootnoteReference"/>
        </w:rPr>
        <w:footnoteReference w:id="38"/>
      </w:r>
    </w:p>
    <w:p w:rsidR="00675BEB" w:rsidRDefault="00BF68F0" w:rsidP="00675BEB">
      <w:r>
        <w:t xml:space="preserve">A power of attorney </w:t>
      </w:r>
      <w:r w:rsidR="00407E65">
        <w:t xml:space="preserve">must be registered for </w:t>
      </w:r>
      <w:r>
        <w:t xml:space="preserve">an attorney to act on </w:t>
      </w:r>
      <w:r w:rsidR="00407E65">
        <w:t>transactions affecting land.</w:t>
      </w:r>
      <w:r w:rsidR="00407E65" w:rsidRPr="005508DE">
        <w:rPr>
          <w:rStyle w:val="FootnoteReference"/>
        </w:rPr>
        <w:footnoteReference w:id="39"/>
      </w:r>
    </w:p>
    <w:p w:rsidR="00675BEB" w:rsidRDefault="00AF2F80" w:rsidP="007C03E3">
      <w:pPr>
        <w:pStyle w:val="Heading1"/>
      </w:pPr>
      <w:bookmarkStart w:id="17" w:name="_Toc416270932"/>
      <w:r>
        <w:t>Cancelling</w:t>
      </w:r>
      <w:r w:rsidR="00BF68F0">
        <w:t xml:space="preserve"> a</w:t>
      </w:r>
      <w:r w:rsidR="00115524" w:rsidRPr="001266C3">
        <w:t xml:space="preserve"> </w:t>
      </w:r>
      <w:r w:rsidR="007E5E65">
        <w:t>p</w:t>
      </w:r>
      <w:r w:rsidR="00115524" w:rsidRPr="001266C3">
        <w:t>ower</w:t>
      </w:r>
      <w:r w:rsidR="001266C3">
        <w:t xml:space="preserve"> of </w:t>
      </w:r>
      <w:r w:rsidR="007E5E65">
        <w:t>a</w:t>
      </w:r>
      <w:r w:rsidR="001266C3">
        <w:t>ttorney</w:t>
      </w:r>
      <w:bookmarkEnd w:id="17"/>
    </w:p>
    <w:p w:rsidR="00675BEB" w:rsidRDefault="00BF68F0" w:rsidP="00675BEB">
      <w:r>
        <w:t xml:space="preserve">If you do </w:t>
      </w:r>
      <w:r w:rsidR="00AF2F80">
        <w:t>cancel (</w:t>
      </w:r>
      <w:r w:rsidR="007E5E65">
        <w:t>"</w:t>
      </w:r>
      <w:r>
        <w:t>revoke</w:t>
      </w:r>
      <w:r w:rsidR="007E5E65">
        <w:t>"</w:t>
      </w:r>
      <w:r w:rsidR="00AF2F80">
        <w:t>)</w:t>
      </w:r>
      <w:r>
        <w:t xml:space="preserve"> your power of attorney y</w:t>
      </w:r>
      <w:r w:rsidR="008106E1">
        <w:t>ou must notify your a</w:t>
      </w:r>
      <w:r w:rsidR="00115524">
        <w:t>ttorneys</w:t>
      </w:r>
      <w:r w:rsidR="008106E1">
        <w:t xml:space="preserve">, as they may continue to act in reliance on the power given </w:t>
      </w:r>
      <w:r w:rsidR="009A7AC3">
        <w:t xml:space="preserve">to </w:t>
      </w:r>
      <w:r w:rsidR="008106E1">
        <w:t>them if not notified.</w:t>
      </w:r>
      <w:r w:rsidR="008106E1" w:rsidRPr="005508DE">
        <w:rPr>
          <w:rStyle w:val="FootnoteReference"/>
        </w:rPr>
        <w:footnoteReference w:id="40"/>
      </w:r>
    </w:p>
    <w:p w:rsidR="00675BEB" w:rsidRDefault="008106E1" w:rsidP="00675BEB">
      <w:r>
        <w:t xml:space="preserve">If you are at all concerned about your attorney continuing to act even after notified, you should </w:t>
      </w:r>
      <w:r w:rsidRPr="008106E1">
        <w:rPr>
          <w:i/>
        </w:rPr>
        <w:t>register</w:t>
      </w:r>
      <w:r>
        <w:t xml:space="preserve"> the power </w:t>
      </w:r>
      <w:r w:rsidRPr="008106E1">
        <w:rPr>
          <w:i/>
        </w:rPr>
        <w:t>and the revocation</w:t>
      </w:r>
      <w:r>
        <w:t xml:space="preserve">, as unaware </w:t>
      </w:r>
      <w:r w:rsidR="00FA023D">
        <w:t>third</w:t>
      </w:r>
      <w:r>
        <w:t xml:space="preserve"> parties are entitled to rely on the power, even if revoked.</w:t>
      </w:r>
      <w:r w:rsidRPr="005508DE">
        <w:rPr>
          <w:rStyle w:val="FootnoteReference"/>
        </w:rPr>
        <w:footnoteReference w:id="41"/>
      </w:r>
    </w:p>
    <w:p w:rsidR="00675BEB" w:rsidRDefault="008106E1" w:rsidP="00675BEB">
      <w:r>
        <w:t>Attorneys should also be aware that acting on a power that they know is terminated or suspended is punishable by imprisonment of up to 5 years.</w:t>
      </w:r>
      <w:r w:rsidRPr="005508DE">
        <w:rPr>
          <w:rStyle w:val="FootnoteReference"/>
        </w:rPr>
        <w:footnoteReference w:id="42"/>
      </w:r>
    </w:p>
    <w:p w:rsidR="00675BEB" w:rsidRDefault="00FA023D" w:rsidP="007C03E3">
      <w:pPr>
        <w:pStyle w:val="Heading1"/>
      </w:pPr>
      <w:bookmarkStart w:id="18" w:name="_Toc416270933"/>
      <w:r w:rsidRPr="001266C3">
        <w:t xml:space="preserve">Spare </w:t>
      </w:r>
      <w:r w:rsidR="007E5E65">
        <w:t>c</w:t>
      </w:r>
      <w:r w:rsidRPr="001266C3">
        <w:t>opies</w:t>
      </w:r>
      <w:bookmarkEnd w:id="18"/>
    </w:p>
    <w:p w:rsidR="00675BEB" w:rsidRDefault="00FA023D" w:rsidP="00675BEB">
      <w:r>
        <w:t>For instructions on how to authenticate a copy of the power of attorney document, see section 44 of the Act.</w:t>
      </w:r>
    </w:p>
    <w:p w:rsidR="00675BEB" w:rsidRDefault="00FA023D" w:rsidP="007C03E3">
      <w:pPr>
        <w:pStyle w:val="Heading1"/>
      </w:pPr>
      <w:bookmarkStart w:id="19" w:name="_Toc416270934"/>
      <w:r w:rsidRPr="001266C3">
        <w:t xml:space="preserve">Other </w:t>
      </w:r>
      <w:r w:rsidR="007E5E65">
        <w:t>i</w:t>
      </w:r>
      <w:r w:rsidRPr="001266C3">
        <w:t>nformation</w:t>
      </w:r>
      <w:bookmarkEnd w:id="19"/>
    </w:p>
    <w:p w:rsidR="00FA023D" w:rsidRDefault="00FA023D" w:rsidP="00675BEB">
      <w:r>
        <w:t>You should also read and understand the notes to the standard power of attorney found in schedule 2 of the Act, and if any prescribed terms are used, the notes to those terms found in schedule 3 of the Act.</w:t>
      </w:r>
    </w:p>
    <w:p w:rsidR="00675BEB" w:rsidRDefault="007A399C" w:rsidP="008E58DA">
      <w:r>
        <w:br w:type="page"/>
      </w:r>
      <w:r w:rsidRPr="007A399C">
        <w:rPr>
          <w:b/>
          <w:i/>
        </w:rPr>
        <w:lastRenderedPageBreak/>
        <w:t>Some specific things to think about</w:t>
      </w:r>
    </w:p>
    <w:p w:rsidR="00675BEB" w:rsidRDefault="00BD0B79" w:rsidP="00675BEB">
      <w:r>
        <w:t>Why do you want/need a power of attorney?</w:t>
      </w:r>
    </w:p>
    <w:p w:rsidR="00675BEB" w:rsidRDefault="00BD0B79" w:rsidP="00675BEB">
      <w:r>
        <w:t>What do you want/need your attorney</w:t>
      </w:r>
      <w:r w:rsidR="008A4030">
        <w:t>(s)</w:t>
      </w:r>
      <w:r>
        <w:t xml:space="preserve"> to be able to do?</w:t>
      </w:r>
    </w:p>
    <w:p w:rsidR="00675BEB" w:rsidRDefault="00BD0B79" w:rsidP="00675BEB">
      <w:r>
        <w:t xml:space="preserve">What </w:t>
      </w:r>
      <w:r w:rsidRPr="004F5D9E">
        <w:rPr>
          <w:i/>
        </w:rPr>
        <w:t>don’t</w:t>
      </w:r>
      <w:r>
        <w:t xml:space="preserve"> you want/need your attorney</w:t>
      </w:r>
      <w:r w:rsidR="008A4030">
        <w:t>(s)</w:t>
      </w:r>
      <w:r>
        <w:t xml:space="preserve"> to be able to do?</w:t>
      </w:r>
    </w:p>
    <w:p w:rsidR="00675BEB" w:rsidRDefault="008A4030" w:rsidP="00675BEB">
      <w:r>
        <w:t>How and in what areas are your views different to or likely to be different to those of your attorney(s)?</w:t>
      </w:r>
    </w:p>
    <w:p w:rsidR="008A4030" w:rsidRPr="007A399C" w:rsidRDefault="008A4030" w:rsidP="00675BEB">
      <w:r>
        <w:t>How will you ensure that your attorney(s) put your interests (and preferences) first?</w:t>
      </w:r>
    </w:p>
    <w:sectPr w:rsidR="008A4030" w:rsidRPr="007A399C" w:rsidSect="006A7CA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BC" w:rsidRDefault="005320BC" w:rsidP="00675BEB">
      <w:r>
        <w:separator/>
      </w:r>
    </w:p>
  </w:endnote>
  <w:endnote w:type="continuationSeparator" w:id="0">
    <w:p w:rsidR="005320BC" w:rsidRDefault="005320BC" w:rsidP="0067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7F" w:rsidRDefault="0052357D" w:rsidP="00675BEB">
    <w:pPr>
      <w:pStyle w:val="Footer"/>
      <w:spacing w:befor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1D47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BC" w:rsidRDefault="005320BC" w:rsidP="00675BEB">
      <w:r>
        <w:separator/>
      </w:r>
    </w:p>
  </w:footnote>
  <w:footnote w:type="continuationSeparator" w:id="0">
    <w:p w:rsidR="005320BC" w:rsidRDefault="005320BC" w:rsidP="00675BEB">
      <w:r>
        <w:continuationSeparator/>
      </w:r>
    </w:p>
  </w:footnote>
  <w:footnote w:id="1">
    <w:p w:rsidR="009F697F" w:rsidRDefault="009F697F">
      <w:pPr>
        <w:pStyle w:val="FootnoteText"/>
      </w:pPr>
      <w:r w:rsidRPr="005508DE">
        <w:rPr>
          <w:rStyle w:val="FootnoteReference"/>
        </w:rPr>
        <w:footnoteRef/>
      </w:r>
      <w:r>
        <w:t xml:space="preserve"> See Sn 7</w:t>
      </w:r>
    </w:p>
  </w:footnote>
  <w:footnote w:id="2">
    <w:p w:rsidR="009F697F" w:rsidRDefault="009F697F">
      <w:pPr>
        <w:pStyle w:val="FootnoteText"/>
      </w:pPr>
      <w:r w:rsidRPr="005508DE">
        <w:rPr>
          <w:rStyle w:val="FootnoteReference"/>
        </w:rPr>
        <w:footnoteRef/>
      </w:r>
      <w:r>
        <w:t xml:space="preserve"> See Sn 25</w:t>
      </w:r>
    </w:p>
  </w:footnote>
  <w:footnote w:id="3">
    <w:p w:rsidR="009F697F" w:rsidRDefault="009F697F">
      <w:pPr>
        <w:pStyle w:val="FootnoteText"/>
      </w:pPr>
      <w:r w:rsidRPr="005508DE">
        <w:rPr>
          <w:rStyle w:val="FootnoteReference"/>
        </w:rPr>
        <w:footnoteRef/>
      </w:r>
      <w:r>
        <w:t xml:space="preserve"> For irrevocable powers of attorney see </w:t>
      </w:r>
      <w:proofErr w:type="spellStart"/>
      <w:r>
        <w:t>Sns</w:t>
      </w:r>
      <w:proofErr w:type="spellEnd"/>
      <w:r>
        <w:t xml:space="preserve"> 15, 16, &amp; 28</w:t>
      </w:r>
    </w:p>
  </w:footnote>
  <w:footnote w:id="4">
    <w:p w:rsidR="009F697F" w:rsidRDefault="009F697F" w:rsidP="0089037E">
      <w:pPr>
        <w:pStyle w:val="FootnoteText"/>
      </w:pPr>
      <w:r w:rsidRPr="005508DE">
        <w:rPr>
          <w:rStyle w:val="FootnoteReference"/>
        </w:rPr>
        <w:footnoteRef/>
      </w:r>
      <w:r>
        <w:t xml:space="preserve"> </w:t>
      </w:r>
      <w:proofErr w:type="spellStart"/>
      <w:r>
        <w:t>Sns</w:t>
      </w:r>
      <w:proofErr w:type="spellEnd"/>
      <w:r>
        <w:t xml:space="preserve"> 6(1), &amp; 7</w:t>
      </w:r>
      <w:r w:rsidR="00F66310">
        <w:t>(1)</w:t>
      </w:r>
    </w:p>
  </w:footnote>
  <w:footnote w:id="5">
    <w:p w:rsidR="009F697F" w:rsidRPr="008B1705" w:rsidRDefault="009F697F" w:rsidP="00675BEB">
      <w:pPr>
        <w:pStyle w:val="FootnoteText"/>
        <w:rPr>
          <w:lang w:val="en-US"/>
        </w:rPr>
      </w:pPr>
      <w:r w:rsidRPr="005508DE">
        <w:rPr>
          <w:rStyle w:val="FootnoteReference"/>
        </w:rPr>
        <w:footnoteRef/>
      </w:r>
      <w:r>
        <w:t xml:space="preserve"> i.e. a </w:t>
      </w:r>
      <w:r w:rsidRPr="00675BEB">
        <w:t>corporation</w:t>
      </w:r>
      <w:r>
        <w:t>, or an individual over the age of 18</w:t>
      </w:r>
    </w:p>
  </w:footnote>
  <w:footnote w:id="6">
    <w:p w:rsidR="009F697F" w:rsidRDefault="009F697F" w:rsidP="00675BEB">
      <w:pPr>
        <w:pStyle w:val="FootnoteText"/>
      </w:pPr>
      <w:r w:rsidRPr="00181294">
        <w:rPr>
          <w:rStyle w:val="FootnoteReference"/>
        </w:rPr>
        <w:footnoteRef/>
      </w:r>
      <w:r w:rsidRPr="00181294">
        <w:t xml:space="preserve"> </w:t>
      </w:r>
      <w:r w:rsidR="00713116" w:rsidRPr="00181294">
        <w:t xml:space="preserve">See </w:t>
      </w:r>
      <w:r w:rsidR="00181294">
        <w:t>Sn</w:t>
      </w:r>
      <w:r w:rsidR="00F47880" w:rsidRPr="00181294">
        <w:t xml:space="preserve"> 3</w:t>
      </w:r>
      <w:r w:rsidR="00713116" w:rsidRPr="00181294">
        <w:t xml:space="preserve"> definition of </w:t>
      </w:r>
      <w:r w:rsidR="007E5E65">
        <w:t>"</w:t>
      </w:r>
      <w:r w:rsidR="00713116" w:rsidRPr="00181294">
        <w:t>attorney</w:t>
      </w:r>
      <w:r w:rsidR="007E5E65">
        <w:t>"</w:t>
      </w:r>
    </w:p>
  </w:footnote>
  <w:footnote w:id="7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See </w:t>
      </w:r>
      <w:r w:rsidR="00181294">
        <w:t xml:space="preserve">Sn </w:t>
      </w:r>
      <w:r>
        <w:t xml:space="preserve">3 definition of </w:t>
      </w:r>
      <w:r w:rsidR="007E5E65">
        <w:t>"</w:t>
      </w:r>
      <w:r>
        <w:t>bankruptcy</w:t>
      </w:r>
      <w:r w:rsidR="007E5E65">
        <w:t>"</w:t>
      </w:r>
    </w:p>
  </w:footnote>
  <w:footnote w:id="8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5</w:t>
      </w:r>
    </w:p>
  </w:footnote>
  <w:footnote w:id="9">
    <w:p w:rsidR="007F0B50" w:rsidRDefault="007F0B50">
      <w:pPr>
        <w:pStyle w:val="FootnoteText"/>
      </w:pPr>
      <w:r w:rsidRPr="00181294">
        <w:rPr>
          <w:rStyle w:val="FootnoteReference"/>
        </w:rPr>
        <w:footnoteRef/>
      </w:r>
      <w:r w:rsidRPr="00181294">
        <w:t xml:space="preserve"> Sn 8</w:t>
      </w:r>
      <w:r w:rsidR="00181294" w:rsidRPr="00181294">
        <w:t xml:space="preserve"> (see also section 38 of the Conveyancing Act)</w:t>
      </w:r>
    </w:p>
  </w:footnote>
  <w:footnote w:id="10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9</w:t>
      </w:r>
      <w:r w:rsidR="00E348AD">
        <w:t>(1)</w:t>
      </w:r>
    </w:p>
  </w:footnote>
  <w:footnote w:id="11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9</w:t>
      </w:r>
      <w:r w:rsidR="00E348AD">
        <w:t>(2)</w:t>
      </w:r>
    </w:p>
  </w:footnote>
  <w:footnote w:id="12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9</w:t>
      </w:r>
      <w:r w:rsidR="00E348AD">
        <w:t>(1)</w:t>
      </w:r>
    </w:p>
  </w:footnote>
  <w:footnote w:id="13">
    <w:p w:rsidR="009F697F" w:rsidRDefault="009F697F">
      <w:pPr>
        <w:pStyle w:val="FootnoteText"/>
      </w:pPr>
      <w:r w:rsidRPr="005508DE">
        <w:rPr>
          <w:rStyle w:val="FootnoteReference"/>
        </w:rPr>
        <w:footnoteRef/>
      </w:r>
      <w:r>
        <w:t xml:space="preserve"> Sn 10</w:t>
      </w:r>
    </w:p>
  </w:footnote>
  <w:footnote w:id="14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11</w:t>
      </w:r>
      <w:r w:rsidR="005508DE">
        <w:t>(1)</w:t>
      </w:r>
    </w:p>
  </w:footnote>
  <w:footnote w:id="15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12</w:t>
      </w:r>
      <w:r w:rsidR="005508DE">
        <w:t>(1)</w:t>
      </w:r>
    </w:p>
  </w:footnote>
  <w:footnote w:id="16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13</w:t>
      </w:r>
      <w:r w:rsidR="005508DE">
        <w:t>(1)</w:t>
      </w:r>
    </w:p>
  </w:footnote>
  <w:footnote w:id="17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18</w:t>
      </w:r>
    </w:p>
  </w:footnote>
  <w:footnote w:id="18">
    <w:p w:rsidR="005E7810" w:rsidRDefault="005E7810">
      <w:pPr>
        <w:pStyle w:val="FootnoteText"/>
      </w:pPr>
      <w:r>
        <w:rPr>
          <w:rStyle w:val="FootnoteReference"/>
        </w:rPr>
        <w:footnoteRef/>
      </w:r>
      <w:r>
        <w:t xml:space="preserve"> Sn 21</w:t>
      </w:r>
    </w:p>
  </w:footnote>
  <w:footnote w:id="19">
    <w:p w:rsidR="00D002F1" w:rsidRDefault="00D002F1" w:rsidP="00D002F1">
      <w:pPr>
        <w:pStyle w:val="FootnoteText"/>
      </w:pPr>
      <w:r w:rsidRPr="005508DE">
        <w:rPr>
          <w:rStyle w:val="FootnoteReference"/>
        </w:rPr>
        <w:footnoteRef/>
      </w:r>
      <w:r>
        <w:t xml:space="preserve"> Sn 19</w:t>
      </w:r>
    </w:p>
  </w:footnote>
  <w:footnote w:id="20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20</w:t>
      </w:r>
      <w:r w:rsidR="00AA2ADA">
        <w:t>(1)</w:t>
      </w:r>
      <w:r w:rsidR="005E7810">
        <w:t xml:space="preserve"> (see the remainder of section 20 for more information on this)</w:t>
      </w:r>
    </w:p>
  </w:footnote>
  <w:footnote w:id="21">
    <w:p w:rsidR="005E7810" w:rsidRDefault="005E78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7810">
        <w:t xml:space="preserve">see </w:t>
      </w:r>
      <w:r w:rsidR="007E5E65">
        <w:t>"</w:t>
      </w:r>
      <w:r>
        <w:t>S</w:t>
      </w:r>
      <w:r w:rsidRPr="005E7810">
        <w:t xml:space="preserve">cope of a </w:t>
      </w:r>
      <w:r w:rsidR="007E5E65">
        <w:t>"</w:t>
      </w:r>
      <w:r>
        <w:t>S</w:t>
      </w:r>
      <w:r w:rsidRPr="005E7810">
        <w:t>chedule 2</w:t>
      </w:r>
      <w:r w:rsidR="007E5E65">
        <w:t>"</w:t>
      </w:r>
      <w:r w:rsidRPr="005E7810">
        <w:t xml:space="preserve"> power of attorney</w:t>
      </w:r>
      <w:r w:rsidR="007E5E65">
        <w:t>"</w:t>
      </w:r>
      <w:r w:rsidRPr="005E7810">
        <w:t xml:space="preserve">, and </w:t>
      </w:r>
      <w:r w:rsidR="007E5E65">
        <w:t>"</w:t>
      </w:r>
      <w:r>
        <w:t>L</w:t>
      </w:r>
      <w:r w:rsidRPr="005E7810">
        <w:t xml:space="preserve">imitations on a </w:t>
      </w:r>
      <w:r w:rsidR="007E5E65">
        <w:t>"</w:t>
      </w:r>
      <w:r>
        <w:t>S</w:t>
      </w:r>
      <w:r w:rsidRPr="005E7810">
        <w:t>chedule 2</w:t>
      </w:r>
      <w:r w:rsidR="007E5E65">
        <w:t>"</w:t>
      </w:r>
      <w:r w:rsidRPr="005E7810">
        <w:t xml:space="preserve"> power of attorney contained in the </w:t>
      </w:r>
      <w:r>
        <w:t>A</w:t>
      </w:r>
      <w:r w:rsidRPr="005E7810">
        <w:t>ct</w:t>
      </w:r>
      <w:r w:rsidR="007E5E65">
        <w:t>"</w:t>
      </w:r>
      <w:r w:rsidRPr="005E7810">
        <w:t xml:space="preserve"> above</w:t>
      </w:r>
    </w:p>
  </w:footnote>
  <w:footnote w:id="22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21</w:t>
      </w:r>
      <w:r w:rsidR="007D67B0">
        <w:t>(1)</w:t>
      </w:r>
    </w:p>
  </w:footnote>
  <w:footnote w:id="23">
    <w:p w:rsidR="009F697F" w:rsidRDefault="009F697F">
      <w:pPr>
        <w:pStyle w:val="FootnoteText"/>
      </w:pPr>
      <w:r w:rsidRPr="005508DE">
        <w:rPr>
          <w:rStyle w:val="FootnoteReference"/>
        </w:rPr>
        <w:footnoteRef/>
      </w:r>
      <w:r>
        <w:t xml:space="preserve"> Sn 21(3)</w:t>
      </w:r>
    </w:p>
  </w:footnote>
  <w:footnote w:id="24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22</w:t>
      </w:r>
    </w:p>
  </w:footnote>
  <w:footnote w:id="25">
    <w:p w:rsidR="005C3425" w:rsidRDefault="005C3425">
      <w:pPr>
        <w:pStyle w:val="FootnoteText"/>
      </w:pPr>
      <w:r>
        <w:rPr>
          <w:rStyle w:val="FootnoteReference"/>
        </w:rPr>
        <w:footnoteRef/>
      </w:r>
      <w:r>
        <w:t xml:space="preserve"> Sn 23(1)</w:t>
      </w:r>
    </w:p>
  </w:footnote>
  <w:footnote w:id="26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23</w:t>
      </w:r>
      <w:r w:rsidR="005C3425">
        <w:t>(3)</w:t>
      </w:r>
    </w:p>
  </w:footnote>
  <w:footnote w:id="27">
    <w:p w:rsidR="009F697F" w:rsidRDefault="009F697F">
      <w:pPr>
        <w:pStyle w:val="FootnoteText"/>
      </w:pPr>
      <w:r w:rsidRPr="005508DE">
        <w:rPr>
          <w:rStyle w:val="FootnoteReference"/>
        </w:rPr>
        <w:footnoteRef/>
      </w:r>
      <w:r>
        <w:t xml:space="preserve"> Sn 26</w:t>
      </w:r>
    </w:p>
  </w:footnote>
  <w:footnote w:id="28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</w:t>
      </w:r>
      <w:proofErr w:type="spellStart"/>
      <w:r>
        <w:t>Sns</w:t>
      </w:r>
      <w:proofErr w:type="spellEnd"/>
      <w:r>
        <w:t xml:space="preserve"> 26-42, see </w:t>
      </w:r>
      <w:proofErr w:type="spellStart"/>
      <w:r>
        <w:t>esp</w:t>
      </w:r>
      <w:proofErr w:type="spellEnd"/>
      <w:r>
        <w:t xml:space="preserve"> </w:t>
      </w:r>
      <w:proofErr w:type="spellStart"/>
      <w:r>
        <w:t>Sns</w:t>
      </w:r>
      <w:proofErr w:type="spellEnd"/>
      <w:r>
        <w:t xml:space="preserve"> 31, 3</w:t>
      </w:r>
      <w:r w:rsidR="005747DD">
        <w:t>2, 33</w:t>
      </w:r>
      <w:r>
        <w:t>, 35, 36, and 42</w:t>
      </w:r>
    </w:p>
  </w:footnote>
  <w:footnote w:id="29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35</w:t>
      </w:r>
      <w:r w:rsidR="005747DD">
        <w:t>(1)</w:t>
      </w:r>
    </w:p>
  </w:footnote>
  <w:footnote w:id="30">
    <w:p w:rsidR="00B27CF0" w:rsidRDefault="00B27CF0" w:rsidP="00B27CF0">
      <w:pPr>
        <w:pStyle w:val="FootnoteText"/>
      </w:pPr>
      <w:r w:rsidRPr="005508DE">
        <w:rPr>
          <w:rStyle w:val="FootnoteReference"/>
        </w:rPr>
        <w:footnoteRef/>
      </w:r>
      <w:r>
        <w:t xml:space="preserve"> Sn 36(4)</w:t>
      </w:r>
    </w:p>
  </w:footnote>
  <w:footnote w:id="31">
    <w:p w:rsidR="00B27CF0" w:rsidRDefault="00B27C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Sns</w:t>
      </w:r>
      <w:proofErr w:type="spellEnd"/>
      <w:r>
        <w:t xml:space="preserve"> 26-42, see </w:t>
      </w:r>
      <w:proofErr w:type="spellStart"/>
      <w:r>
        <w:t>esp</w:t>
      </w:r>
      <w:proofErr w:type="spellEnd"/>
      <w:r>
        <w:t xml:space="preserve"> </w:t>
      </w:r>
      <w:proofErr w:type="spellStart"/>
      <w:r>
        <w:t>Sns</w:t>
      </w:r>
      <w:proofErr w:type="spellEnd"/>
      <w:r>
        <w:t xml:space="preserve"> 29, 30, 31, 36, 37 and 42</w:t>
      </w:r>
      <w:r w:rsidR="00C47785">
        <w:t xml:space="preserve">,  as to appeals see </w:t>
      </w:r>
      <w:proofErr w:type="spellStart"/>
      <w:r w:rsidR="00C47785">
        <w:t>Sns</w:t>
      </w:r>
      <w:proofErr w:type="spellEnd"/>
      <w:r w:rsidR="00C47785">
        <w:t xml:space="preserve"> 40 &amp; 41</w:t>
      </w:r>
    </w:p>
  </w:footnote>
  <w:footnote w:id="32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38</w:t>
      </w:r>
    </w:p>
  </w:footnote>
  <w:footnote w:id="33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42</w:t>
      </w:r>
    </w:p>
  </w:footnote>
  <w:footnote w:id="34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43</w:t>
      </w:r>
    </w:p>
  </w:footnote>
  <w:footnote w:id="35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45</w:t>
      </w:r>
    </w:p>
  </w:footnote>
  <w:footnote w:id="36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46</w:t>
      </w:r>
    </w:p>
  </w:footnote>
  <w:footnote w:id="37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46</w:t>
      </w:r>
    </w:p>
  </w:footnote>
  <w:footnote w:id="38">
    <w:p w:rsidR="00851C02" w:rsidRDefault="00851C02">
      <w:pPr>
        <w:pStyle w:val="FootnoteText"/>
      </w:pPr>
      <w:r>
        <w:rPr>
          <w:rStyle w:val="FootnoteReference"/>
        </w:rPr>
        <w:footnoteRef/>
      </w:r>
      <w:r>
        <w:t xml:space="preserve"> Sn 51</w:t>
      </w:r>
    </w:p>
  </w:footnote>
  <w:footnote w:id="39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52</w:t>
      </w:r>
    </w:p>
  </w:footnote>
  <w:footnote w:id="40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47</w:t>
      </w:r>
    </w:p>
  </w:footnote>
  <w:footnote w:id="41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48</w:t>
      </w:r>
    </w:p>
  </w:footnote>
  <w:footnote w:id="42">
    <w:p w:rsidR="009F697F" w:rsidRDefault="009F697F" w:rsidP="00675BEB">
      <w:pPr>
        <w:pStyle w:val="FootnoteText"/>
      </w:pPr>
      <w:r w:rsidRPr="005508DE">
        <w:rPr>
          <w:rStyle w:val="FootnoteReference"/>
        </w:rPr>
        <w:footnoteRef/>
      </w:r>
      <w:r>
        <w:t xml:space="preserve"> Sn 49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117C"/>
    <w:multiLevelType w:val="hybridMultilevel"/>
    <w:tmpl w:val="57F26C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1619"/>
    <w:multiLevelType w:val="hybridMultilevel"/>
    <w:tmpl w:val="3FF2B844"/>
    <w:lvl w:ilvl="0" w:tplc="A43AC48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95A74"/>
    <w:multiLevelType w:val="hybridMultilevel"/>
    <w:tmpl w:val="D2301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21303"/>
    <w:multiLevelType w:val="hybridMultilevel"/>
    <w:tmpl w:val="2D58E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433AA"/>
    <w:multiLevelType w:val="hybridMultilevel"/>
    <w:tmpl w:val="67A6E6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693DB3"/>
    <w:multiLevelType w:val="hybridMultilevel"/>
    <w:tmpl w:val="AE487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89"/>
    <w:rsid w:val="00011ECB"/>
    <w:rsid w:val="00031BEC"/>
    <w:rsid w:val="00054B24"/>
    <w:rsid w:val="00055D36"/>
    <w:rsid w:val="00070231"/>
    <w:rsid w:val="00090298"/>
    <w:rsid w:val="000E46FF"/>
    <w:rsid w:val="00115524"/>
    <w:rsid w:val="001266C3"/>
    <w:rsid w:val="00145BE4"/>
    <w:rsid w:val="001543F1"/>
    <w:rsid w:val="001562A9"/>
    <w:rsid w:val="00175451"/>
    <w:rsid w:val="00181294"/>
    <w:rsid w:val="001928AC"/>
    <w:rsid w:val="001E79DD"/>
    <w:rsid w:val="001F14A8"/>
    <w:rsid w:val="0020352D"/>
    <w:rsid w:val="00211B41"/>
    <w:rsid w:val="00254A20"/>
    <w:rsid w:val="002621D7"/>
    <w:rsid w:val="00270A1C"/>
    <w:rsid w:val="00297252"/>
    <w:rsid w:val="002A3786"/>
    <w:rsid w:val="002E2126"/>
    <w:rsid w:val="003224AF"/>
    <w:rsid w:val="00327781"/>
    <w:rsid w:val="00366194"/>
    <w:rsid w:val="003664B8"/>
    <w:rsid w:val="00375C7A"/>
    <w:rsid w:val="003811E4"/>
    <w:rsid w:val="00392FD9"/>
    <w:rsid w:val="003B7173"/>
    <w:rsid w:val="003D58D2"/>
    <w:rsid w:val="003E734C"/>
    <w:rsid w:val="00405AA3"/>
    <w:rsid w:val="00407E65"/>
    <w:rsid w:val="004122A9"/>
    <w:rsid w:val="0043134A"/>
    <w:rsid w:val="00436867"/>
    <w:rsid w:val="00451357"/>
    <w:rsid w:val="00455814"/>
    <w:rsid w:val="00477A82"/>
    <w:rsid w:val="00481D47"/>
    <w:rsid w:val="00482D35"/>
    <w:rsid w:val="00484DE7"/>
    <w:rsid w:val="004B4EB2"/>
    <w:rsid w:val="004C2E85"/>
    <w:rsid w:val="004D2124"/>
    <w:rsid w:val="004D2AC1"/>
    <w:rsid w:val="004D46DF"/>
    <w:rsid w:val="004F5D9E"/>
    <w:rsid w:val="005117C5"/>
    <w:rsid w:val="0052357D"/>
    <w:rsid w:val="00526AC3"/>
    <w:rsid w:val="005320BC"/>
    <w:rsid w:val="005337B9"/>
    <w:rsid w:val="00541F76"/>
    <w:rsid w:val="005508DE"/>
    <w:rsid w:val="005627E4"/>
    <w:rsid w:val="00562F32"/>
    <w:rsid w:val="00572078"/>
    <w:rsid w:val="005747DD"/>
    <w:rsid w:val="005B09B1"/>
    <w:rsid w:val="005B2944"/>
    <w:rsid w:val="005C3425"/>
    <w:rsid w:val="005E7810"/>
    <w:rsid w:val="006118FB"/>
    <w:rsid w:val="006132C3"/>
    <w:rsid w:val="00620872"/>
    <w:rsid w:val="0065132B"/>
    <w:rsid w:val="00675BEB"/>
    <w:rsid w:val="00687C30"/>
    <w:rsid w:val="00691DBD"/>
    <w:rsid w:val="006A7CAE"/>
    <w:rsid w:val="006A7F55"/>
    <w:rsid w:val="006B032B"/>
    <w:rsid w:val="006B23CE"/>
    <w:rsid w:val="006E0439"/>
    <w:rsid w:val="006E29A5"/>
    <w:rsid w:val="006F16D5"/>
    <w:rsid w:val="00713116"/>
    <w:rsid w:val="007232B7"/>
    <w:rsid w:val="00743B4C"/>
    <w:rsid w:val="007467AB"/>
    <w:rsid w:val="00757B9E"/>
    <w:rsid w:val="0077526F"/>
    <w:rsid w:val="007907DF"/>
    <w:rsid w:val="007A399C"/>
    <w:rsid w:val="007A68D9"/>
    <w:rsid w:val="007B4797"/>
    <w:rsid w:val="007C03E3"/>
    <w:rsid w:val="007D67B0"/>
    <w:rsid w:val="007E46FD"/>
    <w:rsid w:val="007E5E65"/>
    <w:rsid w:val="007F0B50"/>
    <w:rsid w:val="00803626"/>
    <w:rsid w:val="008038F1"/>
    <w:rsid w:val="00804801"/>
    <w:rsid w:val="008106E1"/>
    <w:rsid w:val="00825690"/>
    <w:rsid w:val="00851C02"/>
    <w:rsid w:val="008543BB"/>
    <w:rsid w:val="00862EDB"/>
    <w:rsid w:val="0089037E"/>
    <w:rsid w:val="008A2FD4"/>
    <w:rsid w:val="008A3612"/>
    <w:rsid w:val="008A39E6"/>
    <w:rsid w:val="008A4030"/>
    <w:rsid w:val="008B1705"/>
    <w:rsid w:val="008B4F6D"/>
    <w:rsid w:val="008B60DE"/>
    <w:rsid w:val="008E148C"/>
    <w:rsid w:val="008E58DA"/>
    <w:rsid w:val="008E7E15"/>
    <w:rsid w:val="008F63D9"/>
    <w:rsid w:val="009256A0"/>
    <w:rsid w:val="0092796D"/>
    <w:rsid w:val="00937A62"/>
    <w:rsid w:val="00961570"/>
    <w:rsid w:val="0096775F"/>
    <w:rsid w:val="00986365"/>
    <w:rsid w:val="009962D0"/>
    <w:rsid w:val="009A7AC3"/>
    <w:rsid w:val="009B102C"/>
    <w:rsid w:val="009B3307"/>
    <w:rsid w:val="009B5864"/>
    <w:rsid w:val="009D1690"/>
    <w:rsid w:val="009D5AED"/>
    <w:rsid w:val="009E1859"/>
    <w:rsid w:val="009E2534"/>
    <w:rsid w:val="009F697F"/>
    <w:rsid w:val="00A00B5C"/>
    <w:rsid w:val="00A01FBB"/>
    <w:rsid w:val="00A755D2"/>
    <w:rsid w:val="00A9036F"/>
    <w:rsid w:val="00A95AE4"/>
    <w:rsid w:val="00AA2ADA"/>
    <w:rsid w:val="00AA707D"/>
    <w:rsid w:val="00AE5CF7"/>
    <w:rsid w:val="00AF26AC"/>
    <w:rsid w:val="00AF2F80"/>
    <w:rsid w:val="00B163D9"/>
    <w:rsid w:val="00B25F28"/>
    <w:rsid w:val="00B27CF0"/>
    <w:rsid w:val="00B461D7"/>
    <w:rsid w:val="00B537D9"/>
    <w:rsid w:val="00BA15CB"/>
    <w:rsid w:val="00BD0B79"/>
    <w:rsid w:val="00BF68F0"/>
    <w:rsid w:val="00C1048A"/>
    <w:rsid w:val="00C25753"/>
    <w:rsid w:val="00C32237"/>
    <w:rsid w:val="00C47785"/>
    <w:rsid w:val="00C66E3A"/>
    <w:rsid w:val="00C77086"/>
    <w:rsid w:val="00CD5148"/>
    <w:rsid w:val="00CE7EBF"/>
    <w:rsid w:val="00D002F1"/>
    <w:rsid w:val="00D04089"/>
    <w:rsid w:val="00D252ED"/>
    <w:rsid w:val="00D71899"/>
    <w:rsid w:val="00DC2539"/>
    <w:rsid w:val="00DD108E"/>
    <w:rsid w:val="00DF502C"/>
    <w:rsid w:val="00DF7450"/>
    <w:rsid w:val="00E268BA"/>
    <w:rsid w:val="00E33F34"/>
    <w:rsid w:val="00E348AD"/>
    <w:rsid w:val="00E41B54"/>
    <w:rsid w:val="00E56117"/>
    <w:rsid w:val="00EA79C6"/>
    <w:rsid w:val="00ED6DFC"/>
    <w:rsid w:val="00EF1291"/>
    <w:rsid w:val="00F057A7"/>
    <w:rsid w:val="00F312BC"/>
    <w:rsid w:val="00F441D1"/>
    <w:rsid w:val="00F47880"/>
    <w:rsid w:val="00F66310"/>
    <w:rsid w:val="00F72720"/>
    <w:rsid w:val="00FA023D"/>
    <w:rsid w:val="00FE197E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17F09E-4111-442C-9E0F-B0823D4E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BEB"/>
    <w:pPr>
      <w:spacing w:before="24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3E3"/>
    <w:pPr>
      <w:keepNext/>
      <w:spacing w:before="480" w:after="24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D2124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2124"/>
    <w:rPr>
      <w:rFonts w:eastAsia="Times New Roman"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620872"/>
    <w:pPr>
      <w:numPr>
        <w:numId w:val="6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unhideWhenUsed/>
    <w:rsid w:val="00675BEB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5BEB"/>
    <w:rPr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E79D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0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1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3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13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32B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122A9"/>
    <w:pPr>
      <w:spacing w:before="0" w:after="480"/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22A9"/>
    <w:rPr>
      <w:b/>
      <w:sz w:val="32"/>
      <w:szCs w:val="32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C03E3"/>
    <w:rPr>
      <w:b/>
      <w:i/>
      <w:sz w:val="22"/>
      <w:szCs w:val="22"/>
      <w:lang w:val="en-AU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70231"/>
  </w:style>
  <w:style w:type="character" w:styleId="FollowedHyperlink">
    <w:name w:val="FollowedHyperlink"/>
    <w:basedOn w:val="DefaultParagraphFont"/>
    <w:uiPriority w:val="99"/>
    <w:semiHidden/>
    <w:unhideWhenUsed/>
    <w:rsid w:val="00E41B54"/>
    <w:rPr>
      <w:color w:val="800080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550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nsw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7F7B9-0677-4A35-AE4F-57944E69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Edwards</Company>
  <LinksUpToDate>false</LinksUpToDate>
  <CharactersWithSpaces>11851</CharactersWithSpaces>
  <SharedDoc>false</SharedDoc>
  <HLinks>
    <vt:vector size="96" baseType="variant">
      <vt:variant>
        <vt:i4>1638455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_Toc324847439</vt:lpwstr>
      </vt:variant>
      <vt:variant>
        <vt:i4>1638455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_Toc324847438</vt:lpwstr>
      </vt:variant>
      <vt:variant>
        <vt:i4>1638455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_Toc324847437</vt:lpwstr>
      </vt:variant>
      <vt:variant>
        <vt:i4>1638455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_Toc324847436</vt:lpwstr>
      </vt:variant>
      <vt:variant>
        <vt:i4>1638455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_Toc324847435</vt:lpwstr>
      </vt:variant>
      <vt:variant>
        <vt:i4>1638455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_Toc324847434</vt:lpwstr>
      </vt:variant>
      <vt:variant>
        <vt:i4>1638455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_Toc324847433</vt:lpwstr>
      </vt:variant>
      <vt:variant>
        <vt:i4>1638455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_Toc324847432</vt:lpwstr>
      </vt:variant>
      <vt:variant>
        <vt:i4>1638455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_Toc324847431</vt:lpwstr>
      </vt:variant>
      <vt:variant>
        <vt:i4>1638455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_Toc324847430</vt:lpwstr>
      </vt:variant>
      <vt:variant>
        <vt:i4>1572919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_Toc324847429</vt:lpwstr>
      </vt:variant>
      <vt:variant>
        <vt:i4>1572919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_Toc324847428</vt:lpwstr>
      </vt:variant>
      <vt:variant>
        <vt:i4>1572919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_Toc324847427</vt:lpwstr>
      </vt:variant>
      <vt:variant>
        <vt:i4>1572919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_Toc324847426</vt:lpwstr>
      </vt:variant>
      <vt:variant>
        <vt:i4>1572919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_Toc324847425</vt:lpwstr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http://www.legislation.nsw.gov.au/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 Law</dc:creator>
  <cp:lastModifiedBy>Sean Jolly</cp:lastModifiedBy>
  <cp:revision>3</cp:revision>
  <cp:lastPrinted>2015-04-08T05:39:00Z</cp:lastPrinted>
  <dcterms:created xsi:type="dcterms:W3CDTF">2015-04-08T05:16:00Z</dcterms:created>
  <dcterms:modified xsi:type="dcterms:W3CDTF">2015-04-08T05:40:00Z</dcterms:modified>
</cp:coreProperties>
</file>